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B43" w:rsidRDefault="00015B43" w:rsidP="00015B43">
      <w:pPr>
        <w:spacing w:line="240" w:lineRule="auto"/>
        <w:rPr>
          <w:rFonts w:ascii="Times New Roman" w:eastAsia="Times New Roman" w:hAnsi="Times New Roman"/>
          <w:color w:val="1F497D"/>
        </w:rPr>
      </w:pPr>
    </w:p>
    <w:tbl>
      <w:tblPr>
        <w:tblW w:w="9995" w:type="dxa"/>
        <w:jc w:val="center"/>
        <w:tblInd w:w="-72" w:type="dxa"/>
        <w:tblLayout w:type="fixed"/>
        <w:tblCellMar>
          <w:left w:w="70" w:type="dxa"/>
          <w:right w:w="70" w:type="dxa"/>
        </w:tblCellMar>
        <w:tblLook w:val="0000"/>
      </w:tblPr>
      <w:tblGrid>
        <w:gridCol w:w="1843"/>
        <w:gridCol w:w="4228"/>
        <w:gridCol w:w="25"/>
        <w:gridCol w:w="3899"/>
      </w:tblGrid>
      <w:tr w:rsidR="00015B43" w:rsidRPr="00EB4BBE" w:rsidTr="00AA28D5">
        <w:trPr>
          <w:cantSplit/>
          <w:jc w:val="center"/>
        </w:trPr>
        <w:tc>
          <w:tcPr>
            <w:tcW w:w="6071" w:type="dxa"/>
            <w:gridSpan w:val="2"/>
            <w:tcBorders>
              <w:top w:val="nil"/>
              <w:left w:val="nil"/>
              <w:bottom w:val="nil"/>
              <w:right w:val="nil"/>
            </w:tcBorders>
          </w:tcPr>
          <w:p w:rsidR="00015B43" w:rsidRPr="00EB4BBE" w:rsidRDefault="00015B43" w:rsidP="00AA28D5">
            <w:pPr>
              <w:pStyle w:val="Header1"/>
              <w:rPr>
                <w:lang w:val="en-GB"/>
              </w:rPr>
            </w:pPr>
            <w:r>
              <w:rPr>
                <w:noProof/>
                <w:lang w:val="ru-RU" w:eastAsia="ru-RU"/>
              </w:rPr>
              <w:drawing>
                <wp:inline distT="0" distB="0" distL="0" distR="0">
                  <wp:extent cx="1619885" cy="8350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619885" cy="835025"/>
                          </a:xfrm>
                          <a:prstGeom prst="rect">
                            <a:avLst/>
                          </a:prstGeom>
                          <a:noFill/>
                          <a:ln w="9525">
                            <a:noFill/>
                            <a:miter lim="800000"/>
                            <a:headEnd/>
                            <a:tailEnd/>
                          </a:ln>
                        </pic:spPr>
                      </pic:pic>
                    </a:graphicData>
                  </a:graphic>
                </wp:inline>
              </w:drawing>
            </w:r>
            <w:r>
              <w:rPr>
                <w:lang w:val="en-GB"/>
              </w:rPr>
              <w:t>Working Group FM</w:t>
            </w:r>
          </w:p>
          <w:p w:rsidR="00015B43" w:rsidRPr="00EB4BBE" w:rsidRDefault="00015B43" w:rsidP="00AA28D5">
            <w:pPr>
              <w:pStyle w:val="Header1"/>
              <w:rPr>
                <w:rFonts w:cs="Arial"/>
                <w:color w:val="000000"/>
                <w:lang w:val="en-GB"/>
              </w:rPr>
            </w:pPr>
          </w:p>
        </w:tc>
        <w:tc>
          <w:tcPr>
            <w:tcW w:w="3924" w:type="dxa"/>
            <w:gridSpan w:val="2"/>
            <w:tcBorders>
              <w:top w:val="nil"/>
              <w:left w:val="nil"/>
              <w:bottom w:val="nil"/>
              <w:right w:val="nil"/>
            </w:tcBorders>
          </w:tcPr>
          <w:p w:rsidR="00015B43" w:rsidRPr="00EB4BBE" w:rsidRDefault="00015B43" w:rsidP="00FE5D4D">
            <w:pPr>
              <w:pStyle w:val="Header1"/>
              <w:tabs>
                <w:tab w:val="clear" w:pos="4536"/>
                <w:tab w:val="right" w:pos="3357"/>
              </w:tabs>
              <w:jc w:val="right"/>
              <w:rPr>
                <w:lang w:val="en-GB"/>
              </w:rPr>
            </w:pPr>
            <w:r w:rsidRPr="00EB4BBE">
              <w:rPr>
                <w:lang w:val="en-GB"/>
              </w:rPr>
              <w:tab/>
            </w:r>
            <w:r>
              <w:rPr>
                <w:lang w:val="en-GB"/>
              </w:rPr>
              <w:t>FM(13)132</w:t>
            </w:r>
            <w:r w:rsidR="00FE5D4D">
              <w:rPr>
                <w:lang w:val="en-GB"/>
              </w:rPr>
              <w:t xml:space="preserve"> R</w:t>
            </w:r>
            <w:r w:rsidR="00313FFD">
              <w:rPr>
                <w:lang w:val="en-GB"/>
              </w:rPr>
              <w:t>ev1</w:t>
            </w:r>
          </w:p>
        </w:tc>
      </w:tr>
      <w:tr w:rsidR="00015B43" w:rsidRPr="00D1599E" w:rsidTr="00AA28D5">
        <w:tblPrEx>
          <w:tblCellMar>
            <w:left w:w="108" w:type="dxa"/>
            <w:right w:w="108" w:type="dxa"/>
          </w:tblCellMar>
        </w:tblPrEx>
        <w:trPr>
          <w:cantSplit/>
          <w:trHeight w:val="405"/>
          <w:jc w:val="center"/>
        </w:trPr>
        <w:tc>
          <w:tcPr>
            <w:tcW w:w="6096" w:type="dxa"/>
            <w:gridSpan w:val="3"/>
            <w:tcBorders>
              <w:top w:val="nil"/>
              <w:left w:val="nil"/>
              <w:bottom w:val="nil"/>
              <w:right w:val="nil"/>
            </w:tcBorders>
            <w:vAlign w:val="center"/>
          </w:tcPr>
          <w:p w:rsidR="00015B43" w:rsidRPr="00D1599E" w:rsidRDefault="00015B43" w:rsidP="00AA28D5">
            <w:pPr>
              <w:pStyle w:val="Header1"/>
              <w:rPr>
                <w:szCs w:val="22"/>
                <w:lang w:val="en-GB"/>
              </w:rPr>
            </w:pPr>
            <w:r w:rsidRPr="00D1599E">
              <w:rPr>
                <w:rFonts w:cs="Arial"/>
                <w:szCs w:val="22"/>
              </w:rPr>
              <w:t>7</w:t>
            </w:r>
            <w:r>
              <w:rPr>
                <w:rFonts w:cs="Arial"/>
                <w:szCs w:val="22"/>
                <w:lang w:val="en-US"/>
              </w:rPr>
              <w:t>8</w:t>
            </w:r>
            <w:r>
              <w:rPr>
                <w:rFonts w:cs="Arial"/>
                <w:szCs w:val="22"/>
                <w:vertAlign w:val="superscript"/>
                <w:lang w:val="en-US"/>
              </w:rPr>
              <w:t xml:space="preserve">th </w:t>
            </w:r>
            <w:r w:rsidRPr="00D1599E">
              <w:rPr>
                <w:rFonts w:cs="Arial"/>
                <w:szCs w:val="22"/>
                <w:vertAlign w:val="superscript"/>
              </w:rPr>
              <w:t xml:space="preserve"> </w:t>
            </w:r>
            <w:r w:rsidRPr="00D1599E">
              <w:rPr>
                <w:rFonts w:cs="Arial"/>
                <w:szCs w:val="22"/>
              </w:rPr>
              <w:t>Meeting</w:t>
            </w:r>
          </w:p>
        </w:tc>
        <w:tc>
          <w:tcPr>
            <w:tcW w:w="3899" w:type="dxa"/>
            <w:tcBorders>
              <w:top w:val="nil"/>
              <w:left w:val="nil"/>
              <w:bottom w:val="nil"/>
              <w:right w:val="nil"/>
            </w:tcBorders>
            <w:vAlign w:val="center"/>
          </w:tcPr>
          <w:p w:rsidR="00015B43" w:rsidRPr="00D1599E" w:rsidRDefault="00015B43" w:rsidP="00AA28D5">
            <w:pPr>
              <w:pStyle w:val="Header1"/>
              <w:rPr>
                <w:szCs w:val="22"/>
                <w:lang w:val="en-GB"/>
              </w:rPr>
            </w:pPr>
          </w:p>
        </w:tc>
      </w:tr>
      <w:tr w:rsidR="00015B43" w:rsidRPr="00D1599E" w:rsidTr="00AA28D5">
        <w:tblPrEx>
          <w:tblCellMar>
            <w:left w:w="108" w:type="dxa"/>
            <w:right w:w="108" w:type="dxa"/>
          </w:tblCellMar>
        </w:tblPrEx>
        <w:trPr>
          <w:cantSplit/>
          <w:trHeight w:val="405"/>
          <w:jc w:val="center"/>
        </w:trPr>
        <w:tc>
          <w:tcPr>
            <w:tcW w:w="6096" w:type="dxa"/>
            <w:gridSpan w:val="3"/>
            <w:tcBorders>
              <w:top w:val="nil"/>
              <w:left w:val="nil"/>
              <w:bottom w:val="nil"/>
              <w:right w:val="nil"/>
            </w:tcBorders>
            <w:vAlign w:val="center"/>
          </w:tcPr>
          <w:p w:rsidR="00015B43" w:rsidRPr="00D1599E" w:rsidRDefault="00015B43" w:rsidP="00AA28D5">
            <w:pPr>
              <w:pStyle w:val="Header1"/>
              <w:rPr>
                <w:szCs w:val="22"/>
                <w:lang w:val="en-GB"/>
              </w:rPr>
            </w:pPr>
            <w:proofErr w:type="spellStart"/>
            <w:r>
              <w:rPr>
                <w:lang w:val="en-US"/>
              </w:rPr>
              <w:t>Montegrotto</w:t>
            </w:r>
            <w:proofErr w:type="spellEnd"/>
            <w:r w:rsidRPr="00893C97">
              <w:rPr>
                <w:rFonts w:cs="Arial"/>
                <w:szCs w:val="22"/>
              </w:rPr>
              <w:t xml:space="preserve">, </w:t>
            </w:r>
            <w:r>
              <w:rPr>
                <w:rFonts w:cs="Arial"/>
                <w:szCs w:val="22"/>
              </w:rPr>
              <w:t>30 September</w:t>
            </w:r>
            <w:r>
              <w:rPr>
                <w:rFonts w:cs="Arial"/>
                <w:szCs w:val="22"/>
                <w:lang w:val="en-US" w:eastAsia="ru-RU"/>
              </w:rPr>
              <w:t xml:space="preserve"> </w:t>
            </w:r>
            <w:r w:rsidRPr="001F37A8">
              <w:rPr>
                <w:rFonts w:cs="Arial"/>
                <w:szCs w:val="22"/>
                <w:lang w:eastAsia="ru-RU"/>
              </w:rPr>
              <w:t>-</w:t>
            </w:r>
            <w:r>
              <w:rPr>
                <w:rFonts w:cs="Arial"/>
                <w:szCs w:val="22"/>
                <w:lang w:eastAsia="ru-RU"/>
              </w:rPr>
              <w:t xml:space="preserve"> 04</w:t>
            </w:r>
            <w:r w:rsidRPr="001F37A8">
              <w:rPr>
                <w:rFonts w:cs="Arial"/>
                <w:szCs w:val="22"/>
                <w:lang w:eastAsia="ru-RU"/>
              </w:rPr>
              <w:t xml:space="preserve"> </w:t>
            </w:r>
            <w:r>
              <w:rPr>
                <w:rFonts w:cs="Arial"/>
                <w:szCs w:val="22"/>
                <w:lang w:eastAsia="ru-RU"/>
              </w:rPr>
              <w:t>October</w:t>
            </w:r>
            <w:r w:rsidRPr="001F37A8">
              <w:rPr>
                <w:rFonts w:cs="Arial"/>
                <w:szCs w:val="22"/>
                <w:lang w:eastAsia="ru-RU"/>
              </w:rPr>
              <w:t xml:space="preserve"> </w:t>
            </w:r>
            <w:r w:rsidRPr="00893C97">
              <w:rPr>
                <w:rFonts w:cs="Arial"/>
                <w:szCs w:val="22"/>
              </w:rPr>
              <w:t>201</w:t>
            </w:r>
            <w:r>
              <w:rPr>
                <w:rFonts w:cs="Arial"/>
                <w:szCs w:val="22"/>
              </w:rPr>
              <w:t>3</w:t>
            </w:r>
          </w:p>
        </w:tc>
        <w:tc>
          <w:tcPr>
            <w:tcW w:w="3899" w:type="dxa"/>
            <w:tcBorders>
              <w:top w:val="nil"/>
              <w:left w:val="nil"/>
              <w:bottom w:val="nil"/>
              <w:right w:val="nil"/>
            </w:tcBorders>
            <w:vAlign w:val="center"/>
          </w:tcPr>
          <w:p w:rsidR="00015B43" w:rsidRPr="00D1599E" w:rsidRDefault="00015B43" w:rsidP="00AA28D5">
            <w:pPr>
              <w:pStyle w:val="Header1"/>
              <w:rPr>
                <w:szCs w:val="22"/>
                <w:lang w:val="en-GB"/>
              </w:rPr>
            </w:pPr>
          </w:p>
        </w:tc>
      </w:tr>
      <w:tr w:rsidR="00015B43" w:rsidRPr="00EB4BBE" w:rsidTr="00AA28D5">
        <w:tblPrEx>
          <w:tblCellMar>
            <w:left w:w="108" w:type="dxa"/>
            <w:right w:w="108" w:type="dxa"/>
          </w:tblCellMar>
        </w:tblPrEx>
        <w:trPr>
          <w:cantSplit/>
          <w:trHeight w:val="80"/>
          <w:jc w:val="center"/>
        </w:trPr>
        <w:tc>
          <w:tcPr>
            <w:tcW w:w="6096" w:type="dxa"/>
            <w:gridSpan w:val="3"/>
            <w:tcBorders>
              <w:top w:val="nil"/>
              <w:left w:val="nil"/>
              <w:bottom w:val="nil"/>
              <w:right w:val="nil"/>
            </w:tcBorders>
            <w:vAlign w:val="center"/>
          </w:tcPr>
          <w:p w:rsidR="00015B43" w:rsidRPr="00EB4BBE" w:rsidRDefault="00015B43" w:rsidP="00AA28D5">
            <w:pPr>
              <w:pStyle w:val="Header1"/>
              <w:rPr>
                <w:sz w:val="8"/>
                <w:lang w:val="en-GB"/>
              </w:rPr>
            </w:pPr>
          </w:p>
        </w:tc>
        <w:tc>
          <w:tcPr>
            <w:tcW w:w="3899" w:type="dxa"/>
            <w:tcBorders>
              <w:top w:val="nil"/>
              <w:left w:val="nil"/>
              <w:bottom w:val="nil"/>
              <w:right w:val="nil"/>
            </w:tcBorders>
            <w:vAlign w:val="center"/>
          </w:tcPr>
          <w:p w:rsidR="00015B43" w:rsidRPr="00EB4BBE" w:rsidRDefault="00015B43" w:rsidP="00AA28D5">
            <w:pPr>
              <w:pStyle w:val="Header1"/>
              <w:rPr>
                <w:sz w:val="8"/>
                <w:lang w:val="en-GB"/>
              </w:rPr>
            </w:pPr>
          </w:p>
        </w:tc>
      </w:tr>
      <w:tr w:rsidR="00015B43" w:rsidRPr="00EB4BBE" w:rsidTr="00AA28D5">
        <w:tblPrEx>
          <w:tblCellMar>
            <w:left w:w="108" w:type="dxa"/>
            <w:right w:w="108" w:type="dxa"/>
          </w:tblCellMar>
        </w:tblPrEx>
        <w:trPr>
          <w:cantSplit/>
          <w:trHeight w:val="405"/>
          <w:jc w:val="center"/>
        </w:trPr>
        <w:tc>
          <w:tcPr>
            <w:tcW w:w="1843" w:type="dxa"/>
            <w:tcBorders>
              <w:top w:val="nil"/>
              <w:left w:val="nil"/>
              <w:bottom w:val="nil"/>
              <w:right w:val="nil"/>
            </w:tcBorders>
            <w:vAlign w:val="center"/>
          </w:tcPr>
          <w:p w:rsidR="00015B43" w:rsidRPr="00EB4BBE" w:rsidRDefault="00015B43" w:rsidP="00AA28D5">
            <w:pPr>
              <w:pStyle w:val="Header1"/>
              <w:rPr>
                <w:lang w:val="en-GB"/>
              </w:rPr>
            </w:pPr>
            <w:r w:rsidRPr="00EB4BBE">
              <w:rPr>
                <w:lang w:val="en-GB"/>
              </w:rPr>
              <w:t xml:space="preserve">Date issued: </w:t>
            </w:r>
          </w:p>
        </w:tc>
        <w:tc>
          <w:tcPr>
            <w:tcW w:w="8152" w:type="dxa"/>
            <w:gridSpan w:val="3"/>
            <w:tcBorders>
              <w:top w:val="nil"/>
              <w:left w:val="nil"/>
              <w:bottom w:val="nil"/>
              <w:right w:val="nil"/>
            </w:tcBorders>
            <w:vAlign w:val="center"/>
          </w:tcPr>
          <w:p w:rsidR="00015B43" w:rsidRPr="00EB4BBE" w:rsidRDefault="00180CFC" w:rsidP="00180CFC">
            <w:pPr>
              <w:pStyle w:val="Header1"/>
              <w:rPr>
                <w:lang w:val="en-GB"/>
              </w:rPr>
            </w:pPr>
            <w:r>
              <w:t>25</w:t>
            </w:r>
            <w:r w:rsidR="00015B43" w:rsidRPr="005A3510">
              <w:t xml:space="preserve"> </w:t>
            </w:r>
            <w:r w:rsidR="00015B43">
              <w:t>September</w:t>
            </w:r>
            <w:r w:rsidR="00015B43" w:rsidRPr="005A3510">
              <w:t xml:space="preserve"> 2013</w:t>
            </w:r>
          </w:p>
        </w:tc>
      </w:tr>
      <w:tr w:rsidR="00015B43" w:rsidRPr="00EB4BBE" w:rsidTr="00AA28D5">
        <w:tblPrEx>
          <w:tblCellMar>
            <w:left w:w="108" w:type="dxa"/>
            <w:right w:w="108" w:type="dxa"/>
          </w:tblCellMar>
        </w:tblPrEx>
        <w:trPr>
          <w:cantSplit/>
          <w:trHeight w:val="405"/>
          <w:jc w:val="center"/>
        </w:trPr>
        <w:tc>
          <w:tcPr>
            <w:tcW w:w="1843" w:type="dxa"/>
            <w:tcBorders>
              <w:top w:val="nil"/>
              <w:left w:val="nil"/>
              <w:bottom w:val="nil"/>
              <w:right w:val="nil"/>
            </w:tcBorders>
            <w:vAlign w:val="center"/>
          </w:tcPr>
          <w:p w:rsidR="00015B43" w:rsidRPr="00EB4BBE" w:rsidRDefault="00015B43" w:rsidP="00AA28D5">
            <w:pPr>
              <w:pStyle w:val="Header1"/>
              <w:rPr>
                <w:lang w:val="en-GB"/>
              </w:rPr>
            </w:pPr>
            <w:r w:rsidRPr="00EB4BBE">
              <w:rPr>
                <w:lang w:val="en-GB"/>
              </w:rPr>
              <w:t>Source:</w:t>
            </w:r>
          </w:p>
        </w:tc>
        <w:tc>
          <w:tcPr>
            <w:tcW w:w="8152" w:type="dxa"/>
            <w:gridSpan w:val="3"/>
            <w:tcBorders>
              <w:top w:val="nil"/>
              <w:left w:val="nil"/>
              <w:bottom w:val="nil"/>
              <w:right w:val="nil"/>
            </w:tcBorders>
            <w:vAlign w:val="center"/>
          </w:tcPr>
          <w:p w:rsidR="00015B43" w:rsidRPr="00EB4BBE" w:rsidRDefault="00015B43" w:rsidP="00AA28D5">
            <w:pPr>
              <w:pStyle w:val="Header1"/>
              <w:rPr>
                <w:lang w:val="en-GB"/>
              </w:rPr>
            </w:pPr>
            <w:r w:rsidRPr="005A3510">
              <w:t>ECO</w:t>
            </w:r>
          </w:p>
        </w:tc>
      </w:tr>
      <w:tr w:rsidR="00015B43" w:rsidRPr="00EB4BBE" w:rsidTr="00AA28D5">
        <w:tblPrEx>
          <w:tblCellMar>
            <w:left w:w="108" w:type="dxa"/>
            <w:right w:w="108" w:type="dxa"/>
          </w:tblCellMar>
        </w:tblPrEx>
        <w:trPr>
          <w:cantSplit/>
          <w:trHeight w:val="405"/>
          <w:jc w:val="center"/>
        </w:trPr>
        <w:tc>
          <w:tcPr>
            <w:tcW w:w="1843" w:type="dxa"/>
            <w:tcBorders>
              <w:top w:val="nil"/>
              <w:left w:val="nil"/>
              <w:bottom w:val="nil"/>
              <w:right w:val="nil"/>
            </w:tcBorders>
            <w:vAlign w:val="center"/>
          </w:tcPr>
          <w:p w:rsidR="00015B43" w:rsidRPr="00EB4BBE" w:rsidRDefault="00015B43" w:rsidP="00AA28D5">
            <w:pPr>
              <w:pStyle w:val="Header1"/>
              <w:rPr>
                <w:lang w:val="en-GB"/>
              </w:rPr>
            </w:pPr>
            <w:r w:rsidRPr="00EB4BBE">
              <w:rPr>
                <w:lang w:val="en-GB"/>
              </w:rPr>
              <w:t xml:space="preserve">Subject:   </w:t>
            </w:r>
          </w:p>
        </w:tc>
        <w:tc>
          <w:tcPr>
            <w:tcW w:w="8152" w:type="dxa"/>
            <w:gridSpan w:val="3"/>
            <w:tcBorders>
              <w:top w:val="nil"/>
              <w:left w:val="nil"/>
              <w:bottom w:val="nil"/>
              <w:right w:val="nil"/>
            </w:tcBorders>
            <w:vAlign w:val="center"/>
          </w:tcPr>
          <w:p w:rsidR="00015B43" w:rsidRPr="00EB4BBE" w:rsidRDefault="00015B43" w:rsidP="00AA28D5">
            <w:pPr>
              <w:pStyle w:val="Header1"/>
              <w:rPr>
                <w:lang w:val="en-GB"/>
              </w:rPr>
            </w:pPr>
            <w:r w:rsidRPr="005A3510">
              <w:t xml:space="preserve">Summary of the WGFM Questionnaire on </w:t>
            </w:r>
            <w:r>
              <w:t>A</w:t>
            </w:r>
            <w:r w:rsidRPr="005A3510">
              <w:t xml:space="preserve">uthorisation </w:t>
            </w:r>
            <w:r>
              <w:t>I</w:t>
            </w:r>
            <w:r w:rsidRPr="005A3510">
              <w:t xml:space="preserve">ssues </w:t>
            </w:r>
            <w:r>
              <w:t>R</w:t>
            </w:r>
            <w:r w:rsidRPr="005A3510">
              <w:t xml:space="preserve">egarding the </w:t>
            </w:r>
            <w:r>
              <w:t>C</w:t>
            </w:r>
            <w:r w:rsidRPr="005A3510">
              <w:t xml:space="preserve">andidate </w:t>
            </w:r>
            <w:r>
              <w:t>B</w:t>
            </w:r>
            <w:r w:rsidRPr="005A3510">
              <w:t xml:space="preserve">ands for Broadband Direct-Air-to-Ground Communications (DA2GC) which are under </w:t>
            </w:r>
            <w:r>
              <w:t>S</w:t>
            </w:r>
            <w:r w:rsidRPr="005A3510">
              <w:t>tudy</w:t>
            </w:r>
          </w:p>
        </w:tc>
      </w:tr>
      <w:tr w:rsidR="00015B43" w:rsidRPr="00EB4BBE" w:rsidTr="00AA28D5">
        <w:tblPrEx>
          <w:tblCellMar>
            <w:left w:w="108" w:type="dxa"/>
            <w:right w:w="108" w:type="dxa"/>
          </w:tblCellMar>
        </w:tblPrEx>
        <w:trPr>
          <w:cantSplit/>
          <w:trHeight w:val="1040"/>
          <w:jc w:val="center"/>
        </w:trPr>
        <w:tc>
          <w:tcPr>
            <w:tcW w:w="9995" w:type="dxa"/>
            <w:gridSpan w:val="4"/>
            <w:tcBorders>
              <w:top w:val="nil"/>
              <w:left w:val="nil"/>
              <w:bottom w:val="nil"/>
              <w:right w:val="nil"/>
            </w:tcBorders>
            <w:vAlign w:val="center"/>
          </w:tcPr>
          <w:p w:rsidR="00015B43" w:rsidRPr="00EB4BBE" w:rsidRDefault="00461148" w:rsidP="00AA28D5">
            <w:pPr>
              <w:rPr>
                <w:rFonts w:cs="Arial"/>
              </w:rPr>
            </w:pPr>
            <w:r w:rsidRPr="00461148">
              <w:rPr>
                <w:noProof/>
                <w:lang w:val="da-DK" w:eastAsia="da-DK"/>
              </w:rPr>
              <w:pict>
                <v:shapetype id="_x0000_t202" coordsize="21600,21600" o:spt="202" path="m,l,21600r21600,l21600,xe">
                  <v:stroke joinstyle="miter"/>
                  <v:path gradientshapeok="t" o:connecttype="rect"/>
                </v:shapetype>
                <v:shape id="Text Box 4" o:spid="_x0000_s1026" type="#_x0000_t202" style="position:absolute;margin-left:245.95pt;margin-top:14.5pt;width:36pt;height:21.35pt;z-index:-251658752;visibility:visible;mso-position-horizontal-relative:text;mso-position-vertical-relative:text" wrapcoords="-450 -771 -450 20829 22050 20829 22050 -771 -450 -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">
                  <v:textbox>
                    <w:txbxContent>
                      <w:p w:rsidR="00015B43" w:rsidRPr="00ED522B" w:rsidRDefault="00015B43" w:rsidP="00015B43">
                        <w:pPr>
                          <w:jc w:val="center"/>
                          <w:rPr>
                            <w:rFonts w:cs="Arial"/>
                            <w:lang w:val="ru-RU"/>
                          </w:rPr>
                        </w:pPr>
                      </w:p>
                    </w:txbxContent>
                  </v:textbox>
                  <w10:wrap type="tight"/>
                </v:shape>
              </w:pict>
            </w:r>
          </w:p>
          <w:p w:rsidR="00015B43" w:rsidRPr="00EB4BBE" w:rsidRDefault="00015B43" w:rsidP="00AA28D5">
            <w:r w:rsidRPr="00ED522B">
              <w:t xml:space="preserve">Group membership required </w:t>
            </w:r>
            <w:proofErr w:type="gramStart"/>
            <w:r w:rsidRPr="00ED522B">
              <w:t>to read</w:t>
            </w:r>
            <w:proofErr w:type="gramEnd"/>
            <w:r w:rsidRPr="00ED522B">
              <w:t xml:space="preserve">? </w:t>
            </w:r>
            <w:r w:rsidRPr="00EB4BBE">
              <w:t xml:space="preserve">(Y/N) </w:t>
            </w:r>
          </w:p>
          <w:p w:rsidR="00015B43" w:rsidRPr="00EB4BBE" w:rsidRDefault="00015B43" w:rsidP="00AA28D5">
            <w:pPr>
              <w:pStyle w:val="Header10"/>
              <w:rPr>
                <w:lang w:val="en-GB" w:eastAsia="de-DE"/>
              </w:rPr>
            </w:pPr>
          </w:p>
        </w:tc>
      </w:tr>
      <w:tr w:rsidR="00015B43" w:rsidRPr="00EB4BBE" w:rsidTr="00AA28D5">
        <w:tblPrEx>
          <w:tblCellMar>
            <w:left w:w="108" w:type="dxa"/>
            <w:right w:w="108" w:type="dxa"/>
          </w:tblCellMar>
        </w:tblPrEx>
        <w:trPr>
          <w:cantSplit/>
          <w:trHeight w:hRule="exact" w:val="74"/>
          <w:jc w:val="center"/>
        </w:trPr>
        <w:tc>
          <w:tcPr>
            <w:tcW w:w="9995" w:type="dxa"/>
            <w:gridSpan w:val="4"/>
            <w:tcBorders>
              <w:top w:val="nil"/>
              <w:left w:val="nil"/>
              <w:bottom w:val="nil"/>
              <w:right w:val="nil"/>
            </w:tcBorders>
            <w:vAlign w:val="center"/>
          </w:tcPr>
          <w:p w:rsidR="00015B43" w:rsidRPr="00EB4BBE" w:rsidRDefault="00015B43" w:rsidP="00AA28D5">
            <w:pPr>
              <w:pStyle w:val="Header10"/>
              <w:rPr>
                <w:lang w:val="en-GB" w:eastAsia="de-DE"/>
              </w:rPr>
            </w:pPr>
          </w:p>
          <w:p w:rsidR="00015B43" w:rsidRPr="00EB4BBE" w:rsidRDefault="00015B43" w:rsidP="00AA28D5">
            <w:pPr>
              <w:pStyle w:val="Header10"/>
              <w:rPr>
                <w:sz w:val="8"/>
                <w:lang w:val="en-GB" w:eastAsia="de-DE"/>
              </w:rPr>
            </w:pPr>
          </w:p>
        </w:tc>
      </w:tr>
      <w:tr w:rsidR="00015B43" w:rsidRPr="00EB4BBE" w:rsidTr="00AA2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6"/>
          <w:jc w:val="center"/>
        </w:trPr>
        <w:tc>
          <w:tcPr>
            <w:tcW w:w="9995" w:type="dxa"/>
            <w:gridSpan w:val="4"/>
            <w:tcBorders>
              <w:bottom w:val="nil"/>
            </w:tcBorders>
          </w:tcPr>
          <w:p w:rsidR="00015B43" w:rsidRPr="00EB4BBE" w:rsidRDefault="00015B43" w:rsidP="00AA28D5">
            <w:pPr>
              <w:pStyle w:val="Header1"/>
              <w:spacing w:before="120" w:after="120"/>
              <w:rPr>
                <w:lang w:val="en-GB"/>
              </w:rPr>
            </w:pPr>
            <w:r w:rsidRPr="00EB4BBE">
              <w:rPr>
                <w:lang w:val="en-GB"/>
              </w:rPr>
              <w:t xml:space="preserve">Summary: </w:t>
            </w:r>
          </w:p>
        </w:tc>
      </w:tr>
      <w:tr w:rsidR="00015B43" w:rsidRPr="00EB4BBE" w:rsidTr="00AA2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12"/>
          <w:jc w:val="center"/>
        </w:trPr>
        <w:tc>
          <w:tcPr>
            <w:tcW w:w="9995" w:type="dxa"/>
            <w:gridSpan w:val="4"/>
            <w:tcBorders>
              <w:top w:val="nil"/>
              <w:bottom w:val="single" w:sz="4" w:space="0" w:color="auto"/>
            </w:tcBorders>
          </w:tcPr>
          <w:p w:rsidR="00015B43" w:rsidRPr="00EB4BBE" w:rsidRDefault="00015B43" w:rsidP="00AA28D5"/>
        </w:tc>
      </w:tr>
      <w:tr w:rsidR="00015B43" w:rsidRPr="003B3358" w:rsidTr="00AA2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43"/>
          <w:jc w:val="center"/>
        </w:trPr>
        <w:tc>
          <w:tcPr>
            <w:tcW w:w="9995" w:type="dxa"/>
            <w:gridSpan w:val="4"/>
            <w:tcBorders>
              <w:bottom w:val="nil"/>
            </w:tcBorders>
          </w:tcPr>
          <w:p w:rsidR="00015B43" w:rsidRPr="00EB4BBE" w:rsidRDefault="00015B43" w:rsidP="00AA28D5">
            <w:pPr>
              <w:pStyle w:val="Header1"/>
              <w:spacing w:before="120" w:after="120"/>
              <w:rPr>
                <w:lang w:val="en-GB"/>
              </w:rPr>
            </w:pPr>
            <w:r w:rsidRPr="00EB4BBE">
              <w:rPr>
                <w:lang w:val="en-GB"/>
              </w:rPr>
              <w:t xml:space="preserve">Proposal: </w:t>
            </w:r>
          </w:p>
        </w:tc>
      </w:tr>
      <w:tr w:rsidR="00015B43" w:rsidRPr="00EB4BBE" w:rsidTr="00AA2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45"/>
          <w:jc w:val="center"/>
        </w:trPr>
        <w:tc>
          <w:tcPr>
            <w:tcW w:w="9995" w:type="dxa"/>
            <w:gridSpan w:val="4"/>
            <w:tcBorders>
              <w:top w:val="nil"/>
              <w:bottom w:val="single" w:sz="4" w:space="0" w:color="auto"/>
            </w:tcBorders>
          </w:tcPr>
          <w:p w:rsidR="00015B43" w:rsidRPr="00EB4BBE" w:rsidRDefault="00015B43" w:rsidP="00AA28D5"/>
        </w:tc>
      </w:tr>
      <w:tr w:rsidR="00015B43" w:rsidRPr="003B3358" w:rsidTr="00AA2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31"/>
          <w:jc w:val="center"/>
        </w:trPr>
        <w:tc>
          <w:tcPr>
            <w:tcW w:w="9995" w:type="dxa"/>
            <w:gridSpan w:val="4"/>
            <w:tcBorders>
              <w:bottom w:val="nil"/>
            </w:tcBorders>
          </w:tcPr>
          <w:p w:rsidR="00015B43" w:rsidRPr="00EB4BBE" w:rsidRDefault="00015B43" w:rsidP="00AA28D5">
            <w:pPr>
              <w:pStyle w:val="Header1"/>
              <w:spacing w:before="120" w:after="120"/>
              <w:rPr>
                <w:lang w:val="en-GB"/>
              </w:rPr>
            </w:pPr>
            <w:r>
              <w:rPr>
                <w:lang w:val="en-GB"/>
              </w:rPr>
              <w:t>Background:</w:t>
            </w:r>
          </w:p>
        </w:tc>
      </w:tr>
      <w:tr w:rsidR="00015B43" w:rsidRPr="00EB4BBE" w:rsidTr="00AA2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84"/>
          <w:jc w:val="center"/>
        </w:trPr>
        <w:tc>
          <w:tcPr>
            <w:tcW w:w="9995" w:type="dxa"/>
            <w:gridSpan w:val="4"/>
            <w:tcBorders>
              <w:top w:val="nil"/>
              <w:bottom w:val="single" w:sz="4" w:space="0" w:color="auto"/>
            </w:tcBorders>
          </w:tcPr>
          <w:p w:rsidR="00015B43" w:rsidRPr="00EB4BBE" w:rsidRDefault="00015B43" w:rsidP="00AA28D5">
            <w:pPr>
              <w:rPr>
                <w:bCs/>
              </w:rPr>
            </w:pPr>
          </w:p>
        </w:tc>
      </w:tr>
    </w:tbl>
    <w:p w:rsidR="00015B43" w:rsidRPr="00EB4BBE" w:rsidRDefault="00015B43" w:rsidP="00015B43"/>
    <w:p w:rsidR="00015B43" w:rsidRDefault="00015B43" w:rsidP="005A3510">
      <w:pPr>
        <w:spacing w:line="240" w:lineRule="auto"/>
        <w:ind w:right="-852" w:firstLine="993"/>
        <w:rPr>
          <w:rFonts w:ascii="Times New Roman" w:eastAsia="Times New Roman" w:hAnsi="Times New Roman"/>
          <w:lang w:val="en-US"/>
        </w:rPr>
        <w:sectPr w:rsidR="00015B43" w:rsidSect="00015B43">
          <w:headerReference w:type="default" r:id="rId9"/>
          <w:footerReference w:type="default" r:id="rId10"/>
          <w:pgSz w:w="11906" w:h="16838"/>
          <w:pgMar w:top="1134" w:right="1276" w:bottom="1418" w:left="1134" w:header="709" w:footer="709" w:gutter="0"/>
          <w:cols w:space="708"/>
          <w:docGrid w:linePitch="360"/>
        </w:sectPr>
      </w:pPr>
    </w:p>
    <w:p w:rsidR="00AE75FB" w:rsidRDefault="00AE75FB">
      <w:pPr>
        <w:rPr>
          <w:sz w:val="22"/>
          <w:szCs w:val="22"/>
        </w:rPr>
      </w:pPr>
    </w:p>
    <w:p w:rsidR="00AE75FB" w:rsidRPr="006F44A4" w:rsidRDefault="00AE75FB" w:rsidP="00F97C73">
      <w:pPr>
        <w:spacing w:line="240" w:lineRule="auto"/>
        <w:rPr>
          <w:b/>
          <w:sz w:val="22"/>
          <w:szCs w:val="22"/>
        </w:rPr>
      </w:pPr>
      <w:r w:rsidRPr="006F44A4">
        <w:rPr>
          <w:b/>
          <w:sz w:val="22"/>
          <w:szCs w:val="22"/>
        </w:rPr>
        <w:t>Introduction</w:t>
      </w:r>
    </w:p>
    <w:p w:rsidR="00AE75FB" w:rsidRPr="006F44A4" w:rsidRDefault="00AE75FB" w:rsidP="00F97C73">
      <w:pPr>
        <w:spacing w:line="240" w:lineRule="auto"/>
        <w:rPr>
          <w:b/>
          <w:sz w:val="22"/>
          <w:szCs w:val="22"/>
        </w:rPr>
      </w:pPr>
    </w:p>
    <w:p w:rsidR="00AE75FB" w:rsidRDefault="00AE75FB" w:rsidP="00F97C73">
      <w:pPr>
        <w:spacing w:line="240" w:lineRule="auto"/>
        <w:rPr>
          <w:sz w:val="22"/>
          <w:szCs w:val="22"/>
        </w:rPr>
      </w:pPr>
      <w:r w:rsidRPr="006F44A4">
        <w:rPr>
          <w:sz w:val="22"/>
          <w:szCs w:val="22"/>
        </w:rPr>
        <w:t>WG FM, during its 7</w:t>
      </w:r>
      <w:r>
        <w:rPr>
          <w:sz w:val="22"/>
          <w:szCs w:val="22"/>
        </w:rPr>
        <w:t>7</w:t>
      </w:r>
      <w:r w:rsidRPr="006F44A4">
        <w:rPr>
          <w:sz w:val="22"/>
          <w:szCs w:val="22"/>
          <w:vertAlign w:val="superscript"/>
        </w:rPr>
        <w:t>th</w:t>
      </w:r>
      <w:r w:rsidRPr="006F44A4">
        <w:rPr>
          <w:sz w:val="22"/>
          <w:szCs w:val="22"/>
        </w:rPr>
        <w:t xml:space="preserve"> meeting in </w:t>
      </w:r>
      <w:r>
        <w:rPr>
          <w:sz w:val="22"/>
          <w:szCs w:val="22"/>
        </w:rPr>
        <w:t>Amsterdam</w:t>
      </w:r>
      <w:r w:rsidR="004A6FC5">
        <w:rPr>
          <w:sz w:val="22"/>
          <w:szCs w:val="22"/>
        </w:rPr>
        <w:t>,</w:t>
      </w:r>
      <w:r w:rsidRPr="006F44A4">
        <w:rPr>
          <w:sz w:val="22"/>
          <w:szCs w:val="22"/>
        </w:rPr>
        <w:t xml:space="preserve"> </w:t>
      </w:r>
      <w:r>
        <w:rPr>
          <w:sz w:val="22"/>
          <w:szCs w:val="22"/>
        </w:rPr>
        <w:t xml:space="preserve">20-24 May </w:t>
      </w:r>
      <w:r w:rsidRPr="006F44A4">
        <w:rPr>
          <w:sz w:val="22"/>
          <w:szCs w:val="22"/>
        </w:rPr>
        <w:t xml:space="preserve">2013 considered the </w:t>
      </w:r>
      <w:r>
        <w:rPr>
          <w:sz w:val="22"/>
          <w:szCs w:val="22"/>
        </w:rPr>
        <w:t>authorisation issues regarding the candidate bands for Broadband Direct-Air-to-Ground Communications (DA2GC) which are under study:</w:t>
      </w:r>
    </w:p>
    <w:p w:rsidR="00AE75FB" w:rsidRDefault="00AE75FB" w:rsidP="00F97C73">
      <w:pPr>
        <w:spacing w:line="240" w:lineRule="auto"/>
        <w:rPr>
          <w:sz w:val="22"/>
          <w:szCs w:val="22"/>
        </w:rPr>
      </w:pPr>
    </w:p>
    <w:p w:rsidR="00AE75FB" w:rsidRDefault="00AE75FB" w:rsidP="006F44A4">
      <w:pPr>
        <w:pStyle w:val="ad"/>
        <w:numPr>
          <w:ilvl w:val="0"/>
          <w:numId w:val="3"/>
        </w:numPr>
        <w:spacing w:line="240" w:lineRule="auto"/>
        <w:rPr>
          <w:sz w:val="22"/>
          <w:szCs w:val="22"/>
        </w:rPr>
      </w:pPr>
      <w:r>
        <w:rPr>
          <w:sz w:val="22"/>
          <w:szCs w:val="22"/>
        </w:rPr>
        <w:t>1900-1920 MHz</w:t>
      </w:r>
    </w:p>
    <w:p w:rsidR="00AE75FB" w:rsidRDefault="00AE75FB" w:rsidP="006F44A4">
      <w:pPr>
        <w:pStyle w:val="ad"/>
        <w:numPr>
          <w:ilvl w:val="0"/>
          <w:numId w:val="3"/>
        </w:numPr>
        <w:spacing w:line="240" w:lineRule="auto"/>
        <w:rPr>
          <w:sz w:val="22"/>
          <w:szCs w:val="22"/>
        </w:rPr>
      </w:pPr>
      <w:r>
        <w:rPr>
          <w:sz w:val="22"/>
          <w:szCs w:val="22"/>
        </w:rPr>
        <w:t>2010-2025 MHz</w:t>
      </w:r>
    </w:p>
    <w:p w:rsidR="00AE75FB" w:rsidRPr="006F44A4" w:rsidRDefault="00AE75FB" w:rsidP="006F44A4">
      <w:pPr>
        <w:pStyle w:val="ad"/>
        <w:numPr>
          <w:ilvl w:val="0"/>
          <w:numId w:val="3"/>
        </w:numPr>
        <w:spacing w:line="240" w:lineRule="auto"/>
        <w:rPr>
          <w:sz w:val="22"/>
          <w:szCs w:val="22"/>
        </w:rPr>
      </w:pPr>
      <w:r>
        <w:rPr>
          <w:sz w:val="22"/>
          <w:szCs w:val="22"/>
        </w:rPr>
        <w:t>5855-5875 MHz</w:t>
      </w:r>
    </w:p>
    <w:p w:rsidR="00AE75FB" w:rsidRDefault="00AE75FB" w:rsidP="00F97C73">
      <w:pPr>
        <w:spacing w:line="240" w:lineRule="auto"/>
        <w:rPr>
          <w:sz w:val="22"/>
          <w:szCs w:val="22"/>
        </w:rPr>
      </w:pPr>
    </w:p>
    <w:p w:rsidR="00AE75FB" w:rsidRDefault="00AE75FB" w:rsidP="00F97C73">
      <w:pPr>
        <w:spacing w:line="240" w:lineRule="auto"/>
        <w:rPr>
          <w:sz w:val="22"/>
          <w:szCs w:val="22"/>
        </w:rPr>
      </w:pPr>
      <w:r>
        <w:rPr>
          <w:sz w:val="22"/>
          <w:szCs w:val="22"/>
        </w:rPr>
        <w:t xml:space="preserve">The frequency bands </w:t>
      </w:r>
      <w:r w:rsidRPr="006F44A4">
        <w:rPr>
          <w:sz w:val="22"/>
          <w:szCs w:val="22"/>
        </w:rPr>
        <w:t>1900-1920 MHz</w:t>
      </w:r>
      <w:r>
        <w:rPr>
          <w:sz w:val="22"/>
          <w:szCs w:val="22"/>
        </w:rPr>
        <w:t xml:space="preserve"> and 2010-2025 MHz were individually licensed years ago in many countries for UMTS TDD. However, in most of the countries these bands are curr</w:t>
      </w:r>
      <w:bookmarkStart w:id="0" w:name="_GoBack"/>
      <w:bookmarkEnd w:id="0"/>
      <w:r>
        <w:rPr>
          <w:sz w:val="22"/>
          <w:szCs w:val="22"/>
        </w:rPr>
        <w:t>ently not in use. Various general licences are in force in CEPT countries for different radio applications in the band 5855-5875 </w:t>
      </w:r>
      <w:proofErr w:type="spellStart"/>
      <w:r>
        <w:rPr>
          <w:sz w:val="22"/>
          <w:szCs w:val="22"/>
        </w:rPr>
        <w:t>MHz.</w:t>
      </w:r>
      <w:proofErr w:type="spellEnd"/>
      <w:r>
        <w:rPr>
          <w:sz w:val="22"/>
          <w:szCs w:val="22"/>
        </w:rPr>
        <w:t xml:space="preserve"> The responses to the questionnaire on BFWA have shown that individual licences were </w:t>
      </w:r>
      <w:r w:rsidR="00AD6027">
        <w:rPr>
          <w:sz w:val="22"/>
          <w:szCs w:val="22"/>
        </w:rPr>
        <w:t xml:space="preserve">also </w:t>
      </w:r>
      <w:r>
        <w:rPr>
          <w:sz w:val="22"/>
          <w:szCs w:val="22"/>
        </w:rPr>
        <w:t>granted in some countries.</w:t>
      </w:r>
    </w:p>
    <w:p w:rsidR="00AE75FB" w:rsidRDefault="00AE75FB" w:rsidP="00F97C73">
      <w:pPr>
        <w:spacing w:line="240" w:lineRule="auto"/>
        <w:rPr>
          <w:sz w:val="22"/>
          <w:szCs w:val="22"/>
        </w:rPr>
      </w:pPr>
    </w:p>
    <w:p w:rsidR="00AE75FB" w:rsidRDefault="00AE75FB" w:rsidP="00F97C73">
      <w:pPr>
        <w:spacing w:line="240" w:lineRule="auto"/>
        <w:rPr>
          <w:sz w:val="22"/>
          <w:szCs w:val="22"/>
        </w:rPr>
      </w:pPr>
      <w:r>
        <w:rPr>
          <w:sz w:val="22"/>
          <w:szCs w:val="22"/>
        </w:rPr>
        <w:t>The authorisation related issues will, inter alia, have an impact on the availability of these bands for other purposes, such as Broadband DA2GC. Because authorisation is a national issue, the possibilities in practice may vary from country to country.</w:t>
      </w:r>
    </w:p>
    <w:p w:rsidR="00AE75FB" w:rsidRPr="006F44A4" w:rsidRDefault="00AE75FB" w:rsidP="00F97C73">
      <w:pPr>
        <w:spacing w:line="240" w:lineRule="auto"/>
        <w:rPr>
          <w:sz w:val="22"/>
          <w:szCs w:val="22"/>
        </w:rPr>
      </w:pPr>
    </w:p>
    <w:p w:rsidR="00AE75FB" w:rsidRDefault="00AE75FB" w:rsidP="00F97C73">
      <w:pPr>
        <w:spacing w:line="240" w:lineRule="auto"/>
        <w:rPr>
          <w:sz w:val="22"/>
          <w:szCs w:val="22"/>
        </w:rPr>
      </w:pPr>
      <w:r>
        <w:rPr>
          <w:sz w:val="22"/>
          <w:szCs w:val="22"/>
        </w:rPr>
        <w:t xml:space="preserve">The aim of this </w:t>
      </w:r>
      <w:r w:rsidR="00B67896">
        <w:rPr>
          <w:sz w:val="22"/>
          <w:szCs w:val="22"/>
        </w:rPr>
        <w:t>q</w:t>
      </w:r>
      <w:r>
        <w:rPr>
          <w:sz w:val="22"/>
          <w:szCs w:val="22"/>
        </w:rPr>
        <w:t xml:space="preserve">uestionnaire is to investigate </w:t>
      </w:r>
      <w:r w:rsidR="00B67896">
        <w:rPr>
          <w:sz w:val="22"/>
          <w:szCs w:val="22"/>
        </w:rPr>
        <w:t xml:space="preserve">what </w:t>
      </w:r>
      <w:r>
        <w:rPr>
          <w:sz w:val="22"/>
          <w:szCs w:val="22"/>
        </w:rPr>
        <w:t xml:space="preserve">possibilities CEPT administrations </w:t>
      </w:r>
      <w:r w:rsidR="00B67896">
        <w:rPr>
          <w:sz w:val="22"/>
          <w:szCs w:val="22"/>
        </w:rPr>
        <w:t xml:space="preserve">envisage </w:t>
      </w:r>
      <w:r>
        <w:rPr>
          <w:sz w:val="22"/>
          <w:szCs w:val="22"/>
        </w:rPr>
        <w:t xml:space="preserve">for making </w:t>
      </w:r>
      <w:r w:rsidR="00B67896">
        <w:rPr>
          <w:sz w:val="22"/>
          <w:szCs w:val="22"/>
        </w:rPr>
        <w:t>spectrum</w:t>
      </w:r>
      <w:r>
        <w:rPr>
          <w:sz w:val="22"/>
          <w:szCs w:val="22"/>
        </w:rPr>
        <w:t xml:space="preserve"> available </w:t>
      </w:r>
      <w:r w:rsidR="00AD6027">
        <w:rPr>
          <w:sz w:val="22"/>
          <w:szCs w:val="22"/>
        </w:rPr>
        <w:t>and</w:t>
      </w:r>
      <w:r>
        <w:rPr>
          <w:sz w:val="22"/>
          <w:szCs w:val="22"/>
        </w:rPr>
        <w:t xml:space="preserve"> for granting authorisations for Broadband DA2GC</w:t>
      </w:r>
      <w:r w:rsidR="00AD6027">
        <w:rPr>
          <w:sz w:val="22"/>
          <w:szCs w:val="22"/>
        </w:rPr>
        <w:t>,</w:t>
      </w:r>
      <w:r>
        <w:rPr>
          <w:sz w:val="22"/>
          <w:szCs w:val="22"/>
        </w:rPr>
        <w:t xml:space="preserve"> in particular before the expiry date of the relevant individual licences. Options for this </w:t>
      </w:r>
      <w:r w:rsidR="006B603F">
        <w:rPr>
          <w:sz w:val="22"/>
          <w:szCs w:val="22"/>
        </w:rPr>
        <w:t xml:space="preserve">have </w:t>
      </w:r>
      <w:r>
        <w:rPr>
          <w:sz w:val="22"/>
          <w:szCs w:val="22"/>
        </w:rPr>
        <w:t xml:space="preserve">described in </w:t>
      </w:r>
      <w:r w:rsidR="006B603F">
        <w:rPr>
          <w:sz w:val="22"/>
          <w:szCs w:val="22"/>
        </w:rPr>
        <w:t>embedded</w:t>
      </w:r>
      <w:r>
        <w:rPr>
          <w:sz w:val="22"/>
          <w:szCs w:val="22"/>
        </w:rPr>
        <w:t xml:space="preserve"> background information with the intention to provide an introduction to the subject and guidance to administrations when preparing their answers.</w:t>
      </w:r>
    </w:p>
    <w:p w:rsidR="00AE75FB" w:rsidRDefault="00AE75FB" w:rsidP="00F97C73">
      <w:pPr>
        <w:spacing w:line="240" w:lineRule="auto"/>
        <w:rPr>
          <w:sz w:val="22"/>
          <w:szCs w:val="22"/>
        </w:rPr>
      </w:pPr>
    </w:p>
    <w:p w:rsidR="00AE75FB" w:rsidRDefault="00AE75FB" w:rsidP="00F97C73">
      <w:pPr>
        <w:spacing w:line="240" w:lineRule="auto"/>
        <w:rPr>
          <w:sz w:val="22"/>
          <w:szCs w:val="22"/>
        </w:rPr>
      </w:pPr>
      <w:r w:rsidRPr="00DB6590">
        <w:rPr>
          <w:sz w:val="22"/>
          <w:szCs w:val="22"/>
        </w:rPr>
        <w:t xml:space="preserve">Neither this questionnaire nor the background information prejudges </w:t>
      </w:r>
      <w:r w:rsidR="00B67896">
        <w:rPr>
          <w:sz w:val="22"/>
          <w:szCs w:val="22"/>
        </w:rPr>
        <w:t>the</w:t>
      </w:r>
      <w:r w:rsidR="00B67896" w:rsidRPr="00DB6590">
        <w:rPr>
          <w:sz w:val="22"/>
          <w:szCs w:val="22"/>
        </w:rPr>
        <w:t xml:space="preserve"> </w:t>
      </w:r>
      <w:r w:rsidRPr="00DB6590">
        <w:rPr>
          <w:sz w:val="22"/>
          <w:szCs w:val="22"/>
        </w:rPr>
        <w:t>outcome of the ongoing studies with respect to the three bands listed above.</w:t>
      </w:r>
    </w:p>
    <w:p w:rsidR="00AE75FB" w:rsidRDefault="00AE75FB" w:rsidP="00F97C73">
      <w:pPr>
        <w:spacing w:line="240" w:lineRule="auto"/>
        <w:rPr>
          <w:sz w:val="22"/>
          <w:szCs w:val="22"/>
        </w:rPr>
      </w:pPr>
    </w:p>
    <w:p w:rsidR="00AE75FB" w:rsidRDefault="00AE75FB" w:rsidP="00F97C73">
      <w:pPr>
        <w:spacing w:line="240" w:lineRule="auto"/>
        <w:rPr>
          <w:sz w:val="22"/>
          <w:szCs w:val="22"/>
        </w:rPr>
      </w:pPr>
    </w:p>
    <w:p w:rsidR="00AE75FB" w:rsidRPr="006F44A4" w:rsidRDefault="00AE75FB" w:rsidP="00F97C73">
      <w:pPr>
        <w:spacing w:line="240" w:lineRule="auto"/>
        <w:rPr>
          <w:sz w:val="22"/>
          <w:szCs w:val="22"/>
        </w:rPr>
      </w:pPr>
    </w:p>
    <w:p w:rsidR="00AE75FB" w:rsidRPr="006F44A4" w:rsidRDefault="00AE75FB" w:rsidP="00F97C73">
      <w:pPr>
        <w:spacing w:line="240" w:lineRule="auto"/>
        <w:rPr>
          <w:sz w:val="22"/>
          <w:szCs w:val="22"/>
        </w:rPr>
      </w:pPr>
    </w:p>
    <w:p w:rsidR="00AE75FB" w:rsidRPr="006F44A4" w:rsidRDefault="00AE75FB" w:rsidP="00F97C73">
      <w:pPr>
        <w:spacing w:line="240" w:lineRule="auto"/>
        <w:rPr>
          <w:sz w:val="22"/>
          <w:szCs w:val="22"/>
        </w:rPr>
      </w:pPr>
      <w:r w:rsidRPr="006F44A4">
        <w:rPr>
          <w:sz w:val="22"/>
          <w:szCs w:val="22"/>
        </w:rPr>
        <w:t xml:space="preserve">Additional information is provided in the WG FM </w:t>
      </w:r>
      <w:r>
        <w:rPr>
          <w:sz w:val="22"/>
          <w:szCs w:val="22"/>
        </w:rPr>
        <w:t>#77</w:t>
      </w:r>
      <w:r w:rsidRPr="006F44A4">
        <w:rPr>
          <w:sz w:val="22"/>
          <w:szCs w:val="22"/>
        </w:rPr>
        <w:t>meeting report</w:t>
      </w:r>
      <w:r>
        <w:rPr>
          <w:sz w:val="22"/>
          <w:szCs w:val="22"/>
        </w:rPr>
        <w:t xml:space="preserve"> (</w:t>
      </w:r>
      <w:proofErr w:type="spellStart"/>
      <w:r>
        <w:rPr>
          <w:sz w:val="22"/>
          <w:szCs w:val="22"/>
        </w:rPr>
        <w:t>document</w:t>
      </w:r>
      <w:hyperlink r:id="rId11" w:tgtFrame="_blank" w:tooltip="FM(13)116_Minutes of the 77WGFM Meeting_Amsterdam 2013.docx" w:history="1">
        <w:proofErr w:type="gramStart"/>
        <w:r w:rsidRPr="002306BA">
          <w:rPr>
            <w:rFonts w:cs="Arial"/>
            <w:color w:val="0000FF"/>
            <w:u w:val="single"/>
          </w:rPr>
          <w:t>FM</w:t>
        </w:r>
        <w:proofErr w:type="spellEnd"/>
        <w:r w:rsidRPr="002306BA">
          <w:rPr>
            <w:rFonts w:cs="Arial"/>
            <w:color w:val="0000FF"/>
            <w:u w:val="single"/>
          </w:rPr>
          <w:t>(</w:t>
        </w:r>
        <w:proofErr w:type="gramEnd"/>
        <w:r w:rsidRPr="002306BA">
          <w:rPr>
            <w:rFonts w:cs="Arial"/>
            <w:color w:val="0000FF"/>
            <w:u w:val="single"/>
          </w:rPr>
          <w:t>13)116</w:t>
        </w:r>
      </w:hyperlink>
      <w:r>
        <w:rPr>
          <w:sz w:val="22"/>
          <w:szCs w:val="22"/>
        </w:rPr>
        <w:t>)</w:t>
      </w:r>
      <w:r w:rsidRPr="006F44A4">
        <w:rPr>
          <w:sz w:val="22"/>
          <w:szCs w:val="22"/>
        </w:rPr>
        <w:t>,</w:t>
      </w:r>
      <w:r>
        <w:rPr>
          <w:sz w:val="22"/>
          <w:szCs w:val="22"/>
        </w:rPr>
        <w:t xml:space="preserve"> agenda </w:t>
      </w:r>
      <w:r w:rsidRPr="00DD28D0">
        <w:rPr>
          <w:sz w:val="22"/>
          <w:szCs w:val="22"/>
        </w:rPr>
        <w:t xml:space="preserve">items </w:t>
      </w:r>
      <w:r>
        <w:rPr>
          <w:sz w:val="22"/>
          <w:szCs w:val="22"/>
        </w:rPr>
        <w:t xml:space="preserve">4.3 </w:t>
      </w:r>
      <w:r w:rsidRPr="00DD28D0">
        <w:rPr>
          <w:sz w:val="22"/>
          <w:szCs w:val="22"/>
        </w:rPr>
        <w:t xml:space="preserve">and </w:t>
      </w:r>
      <w:r>
        <w:rPr>
          <w:sz w:val="22"/>
          <w:szCs w:val="22"/>
        </w:rPr>
        <w:t>5.6</w:t>
      </w:r>
      <w:r w:rsidRPr="00DD28D0">
        <w:rPr>
          <w:sz w:val="22"/>
          <w:szCs w:val="22"/>
        </w:rPr>
        <w:t>.</w:t>
      </w:r>
    </w:p>
    <w:p w:rsidR="00AE75FB" w:rsidRPr="006F44A4" w:rsidRDefault="00AE75FB" w:rsidP="00F97C73">
      <w:pPr>
        <w:spacing w:line="240" w:lineRule="auto"/>
        <w:rPr>
          <w:sz w:val="22"/>
          <w:szCs w:val="22"/>
        </w:rPr>
      </w:pPr>
      <w:r w:rsidRPr="006F44A4">
        <w:rPr>
          <w:sz w:val="22"/>
          <w:szCs w:val="22"/>
        </w:rPr>
        <w:t xml:space="preserve">WG FM will consider the responses to the </w:t>
      </w:r>
      <w:r w:rsidR="00B67896">
        <w:rPr>
          <w:sz w:val="22"/>
          <w:szCs w:val="22"/>
        </w:rPr>
        <w:t>q</w:t>
      </w:r>
      <w:r w:rsidRPr="006F44A4">
        <w:rPr>
          <w:sz w:val="22"/>
          <w:szCs w:val="22"/>
        </w:rPr>
        <w:t xml:space="preserve">uestionnaire during the forthcoming meeting in </w:t>
      </w:r>
      <w:r>
        <w:rPr>
          <w:sz w:val="22"/>
          <w:szCs w:val="22"/>
        </w:rPr>
        <w:t>September/October</w:t>
      </w:r>
      <w:r w:rsidRPr="006F44A4">
        <w:rPr>
          <w:sz w:val="22"/>
          <w:szCs w:val="22"/>
        </w:rPr>
        <w:t xml:space="preserve"> 2013</w:t>
      </w:r>
      <w:r>
        <w:rPr>
          <w:sz w:val="22"/>
          <w:szCs w:val="22"/>
        </w:rPr>
        <w:t>.</w:t>
      </w:r>
    </w:p>
    <w:p w:rsidR="00AE75FB" w:rsidRPr="0017539B" w:rsidRDefault="00AE75FB" w:rsidP="00F97C73">
      <w:pPr>
        <w:spacing w:line="240" w:lineRule="auto"/>
      </w:pPr>
      <w:r w:rsidRPr="0017539B">
        <w:rPr>
          <w:sz w:val="20"/>
          <w:szCs w:val="20"/>
        </w:rPr>
        <w:t>.</w:t>
      </w:r>
      <w:r w:rsidRPr="0017539B">
        <w:br w:type="page"/>
      </w:r>
    </w:p>
    <w:p w:rsidR="00F31900" w:rsidRPr="005A3510" w:rsidRDefault="00F31900" w:rsidP="005A3510">
      <w:pPr>
        <w:spacing w:line="240" w:lineRule="auto"/>
        <w:rPr>
          <w:sz w:val="22"/>
          <w:szCs w:val="22"/>
        </w:rPr>
      </w:pPr>
      <w:r w:rsidRPr="005A3510">
        <w:rPr>
          <w:sz w:val="22"/>
          <w:szCs w:val="22"/>
        </w:rPr>
        <w:lastRenderedPageBreak/>
        <w:t xml:space="preserve">By </w:t>
      </w:r>
      <w:r w:rsidR="00B3400C">
        <w:rPr>
          <w:sz w:val="22"/>
          <w:szCs w:val="22"/>
        </w:rPr>
        <w:t>4</w:t>
      </w:r>
      <w:r w:rsidR="007F2238">
        <w:rPr>
          <w:sz w:val="22"/>
          <w:szCs w:val="22"/>
        </w:rPr>
        <w:t xml:space="preserve"> September</w:t>
      </w:r>
      <w:r w:rsidRPr="005A3510">
        <w:rPr>
          <w:sz w:val="22"/>
          <w:szCs w:val="22"/>
        </w:rPr>
        <w:t xml:space="preserve"> 2013, a total of 3</w:t>
      </w:r>
      <w:r w:rsidR="00FE4FA3">
        <w:rPr>
          <w:sz w:val="22"/>
          <w:szCs w:val="22"/>
        </w:rPr>
        <w:t>4</w:t>
      </w:r>
      <w:r w:rsidRPr="005A3510">
        <w:rPr>
          <w:sz w:val="22"/>
          <w:szCs w:val="22"/>
        </w:rPr>
        <w:t xml:space="preserve"> countries (in bold) have provided an answer to the questionnaire.</w:t>
      </w:r>
    </w:p>
    <w:p w:rsidR="00F31900" w:rsidRPr="005A3510" w:rsidRDefault="00F31900" w:rsidP="00F31900">
      <w:pPr>
        <w:spacing w:line="240" w:lineRule="auto"/>
        <w:rPr>
          <w:sz w:val="22"/>
          <w:szCs w:val="22"/>
        </w:rPr>
      </w:pPr>
      <w:r w:rsidRPr="005A3510">
        <w:rPr>
          <w:sz w:val="22"/>
          <w:szCs w:val="22"/>
        </w:rPr>
        <w:t xml:space="preserve">Administrations which have not </w:t>
      </w:r>
      <w:r w:rsidR="00B67896" w:rsidRPr="005A3510">
        <w:rPr>
          <w:sz w:val="22"/>
          <w:szCs w:val="22"/>
        </w:rPr>
        <w:t xml:space="preserve">yet </w:t>
      </w:r>
      <w:r w:rsidRPr="005A3510">
        <w:rPr>
          <w:sz w:val="22"/>
          <w:szCs w:val="22"/>
        </w:rPr>
        <w:t xml:space="preserve">provided an answer are kindly requested to </w:t>
      </w:r>
      <w:r w:rsidR="00B67896">
        <w:rPr>
          <w:sz w:val="22"/>
          <w:szCs w:val="22"/>
        </w:rPr>
        <w:t>submit</w:t>
      </w:r>
      <w:r w:rsidR="007F2238">
        <w:rPr>
          <w:sz w:val="22"/>
          <w:szCs w:val="22"/>
        </w:rPr>
        <w:t xml:space="preserve"> an answer</w:t>
      </w:r>
      <w:r w:rsidRPr="005A3510">
        <w:rPr>
          <w:sz w:val="22"/>
          <w:szCs w:val="22"/>
        </w:rPr>
        <w:t xml:space="preserve"> to the ECO as soon as possible</w:t>
      </w:r>
      <w:r w:rsidR="00037C56">
        <w:rPr>
          <w:sz w:val="22"/>
          <w:szCs w:val="22"/>
        </w:rPr>
        <w:t xml:space="preserve"> </w:t>
      </w:r>
      <w:r w:rsidR="00B67896">
        <w:rPr>
          <w:sz w:val="22"/>
          <w:szCs w:val="22"/>
        </w:rPr>
        <w:t xml:space="preserve">so it may </w:t>
      </w:r>
      <w:r w:rsidR="00037C56">
        <w:rPr>
          <w:sz w:val="22"/>
          <w:szCs w:val="22"/>
        </w:rPr>
        <w:t>be included in an update of this summary</w:t>
      </w:r>
      <w:r w:rsidRPr="005A3510">
        <w:rPr>
          <w:sz w:val="22"/>
          <w:szCs w:val="22"/>
        </w:rPr>
        <w:t>.</w:t>
      </w:r>
    </w:p>
    <w:p w:rsidR="00F31900" w:rsidRPr="005A3510" w:rsidRDefault="00F31900" w:rsidP="00F31900">
      <w:pPr>
        <w:spacing w:line="240" w:lineRule="auto"/>
        <w:rPr>
          <w:sz w:val="22"/>
          <w:szCs w:val="22"/>
        </w:rPr>
      </w:pPr>
      <w:r w:rsidRPr="005A3510">
        <w:rPr>
          <w:sz w:val="22"/>
          <w:szCs w:val="22"/>
        </w:rPr>
        <w:t xml:space="preserve">Annex 1: </w:t>
      </w:r>
      <w:r w:rsidR="00B67896">
        <w:rPr>
          <w:sz w:val="22"/>
          <w:szCs w:val="22"/>
        </w:rPr>
        <w:t>Q</w:t>
      </w:r>
      <w:r w:rsidRPr="005A3510">
        <w:rPr>
          <w:sz w:val="22"/>
          <w:szCs w:val="22"/>
        </w:rPr>
        <w:t>uestionnaire as sent out by ECO on 27 May 2013</w:t>
      </w:r>
    </w:p>
    <w:p w:rsidR="00F31900" w:rsidRPr="005A3510" w:rsidRDefault="00F31900" w:rsidP="00F31900">
      <w:pPr>
        <w:spacing w:line="240" w:lineRule="auto"/>
        <w:rPr>
          <w:sz w:val="22"/>
          <w:szCs w:val="22"/>
        </w:rPr>
      </w:pPr>
      <w:r w:rsidRPr="005A3510">
        <w:rPr>
          <w:sz w:val="22"/>
          <w:szCs w:val="22"/>
        </w:rPr>
        <w:t>Annex 2: Responses</w:t>
      </w:r>
    </w:p>
    <w:p w:rsidR="00F31900" w:rsidRPr="00F31900" w:rsidRDefault="00F31900" w:rsidP="00F31900">
      <w:pPr>
        <w:spacing w:line="240" w:lineRule="auto"/>
        <w:rPr>
          <w:rFonts w:ascii="Times New Roman" w:eastAsia="Times New Roman" w:hAnsi="Times New Roman"/>
          <w:sz w:val="22"/>
          <w:szCs w:val="22"/>
        </w:rPr>
      </w:pPr>
    </w:p>
    <w:tbl>
      <w:tblPr>
        <w:tblStyle w:val="TableGrid1"/>
        <w:tblW w:w="0" w:type="auto"/>
        <w:tblInd w:w="360" w:type="dxa"/>
        <w:tblBorders>
          <w:insideH w:val="none" w:sz="0" w:space="0" w:color="auto"/>
          <w:insideV w:val="none" w:sz="0" w:space="0" w:color="auto"/>
        </w:tblBorders>
        <w:tblLook w:val="01E0"/>
      </w:tblPr>
      <w:tblGrid>
        <w:gridCol w:w="4081"/>
        <w:gridCol w:w="4081"/>
      </w:tblGrid>
      <w:tr w:rsidR="00F31900" w:rsidRPr="00F31900" w:rsidTr="00B12B4F">
        <w:trPr>
          <w:trHeight w:val="1428"/>
        </w:trPr>
        <w:tc>
          <w:tcPr>
            <w:tcW w:w="4081" w:type="dxa"/>
          </w:tcPr>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Albania</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Andorra</w:t>
            </w:r>
          </w:p>
          <w:p w:rsidR="00F31900" w:rsidRPr="004A6FC5" w:rsidRDefault="00F31900" w:rsidP="00F31900">
            <w:pPr>
              <w:autoSpaceDE w:val="0"/>
              <w:autoSpaceDN w:val="0"/>
              <w:spacing w:line="240" w:lineRule="auto"/>
              <w:jc w:val="both"/>
              <w:rPr>
                <w:rFonts w:ascii="Arial" w:hAnsi="Arial"/>
                <w:b/>
                <w:lang w:val="it-IT"/>
              </w:rPr>
            </w:pPr>
            <w:r w:rsidRPr="00F31900">
              <w:rPr>
                <w:rFonts w:cs="Arial"/>
                <w:b/>
                <w:lang w:val="it-IT"/>
              </w:rPr>
              <w:t>Austria</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Azerbaijan</w:t>
            </w:r>
          </w:p>
          <w:p w:rsidR="00F31900" w:rsidRPr="004A6FC5" w:rsidRDefault="00F31900" w:rsidP="00F31900">
            <w:pPr>
              <w:autoSpaceDE w:val="0"/>
              <w:autoSpaceDN w:val="0"/>
              <w:spacing w:line="240" w:lineRule="auto"/>
              <w:jc w:val="both"/>
              <w:rPr>
                <w:rFonts w:ascii="Arial" w:hAnsi="Arial"/>
                <w:b/>
                <w:lang w:val="it-IT"/>
              </w:rPr>
            </w:pPr>
            <w:r w:rsidRPr="00F31900">
              <w:rPr>
                <w:rFonts w:cs="Arial"/>
                <w:b/>
                <w:lang w:val="it-IT"/>
              </w:rPr>
              <w:t>Belarus</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Belgium</w:t>
            </w:r>
          </w:p>
          <w:p w:rsidR="00F31900" w:rsidRPr="004A6FC5" w:rsidRDefault="00F31900" w:rsidP="00F31900">
            <w:pPr>
              <w:autoSpaceDE w:val="0"/>
              <w:autoSpaceDN w:val="0"/>
              <w:spacing w:line="240" w:lineRule="auto"/>
              <w:jc w:val="both"/>
              <w:rPr>
                <w:rFonts w:ascii="Arial" w:hAnsi="Arial"/>
                <w:b/>
                <w:lang w:val="it-IT"/>
              </w:rPr>
            </w:pPr>
            <w:r w:rsidRPr="00F31900">
              <w:rPr>
                <w:rFonts w:cs="Arial"/>
                <w:b/>
                <w:lang w:val="it-IT"/>
              </w:rPr>
              <w:t>Bosnia Herzegovina</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Bulgaria</w:t>
            </w:r>
          </w:p>
          <w:p w:rsidR="00F31900" w:rsidRPr="007F2238" w:rsidRDefault="00F31900" w:rsidP="00F31900">
            <w:pPr>
              <w:autoSpaceDE w:val="0"/>
              <w:autoSpaceDN w:val="0"/>
              <w:spacing w:line="240" w:lineRule="auto"/>
              <w:jc w:val="both"/>
              <w:rPr>
                <w:rFonts w:ascii="Arial" w:hAnsi="Arial"/>
                <w:b/>
                <w:lang w:val="en-US"/>
              </w:rPr>
            </w:pPr>
            <w:r w:rsidRPr="007F2238">
              <w:rPr>
                <w:rFonts w:cs="Arial"/>
                <w:b/>
                <w:lang w:val="en-US"/>
              </w:rPr>
              <w:t>Croatia</w:t>
            </w:r>
          </w:p>
          <w:p w:rsidR="00F31900" w:rsidRPr="004A6FC5" w:rsidRDefault="00F31900" w:rsidP="00F31900">
            <w:pPr>
              <w:autoSpaceDE w:val="0"/>
              <w:autoSpaceDN w:val="0"/>
              <w:spacing w:line="240" w:lineRule="auto"/>
              <w:jc w:val="both"/>
              <w:rPr>
                <w:rFonts w:ascii="Arial" w:hAnsi="Arial"/>
                <w:b/>
                <w:lang w:val="en-US"/>
              </w:rPr>
            </w:pPr>
            <w:r w:rsidRPr="00F31900">
              <w:rPr>
                <w:rFonts w:cs="Arial"/>
                <w:b/>
                <w:lang w:val="en-US"/>
              </w:rPr>
              <w:t>Cyprus</w:t>
            </w:r>
          </w:p>
          <w:p w:rsidR="00F31900" w:rsidRPr="004A6FC5" w:rsidRDefault="00F31900" w:rsidP="00F31900">
            <w:pPr>
              <w:autoSpaceDE w:val="0"/>
              <w:autoSpaceDN w:val="0"/>
              <w:spacing w:line="240" w:lineRule="auto"/>
              <w:jc w:val="both"/>
              <w:rPr>
                <w:rFonts w:ascii="Arial" w:hAnsi="Arial"/>
                <w:b/>
                <w:lang w:val="en-US"/>
              </w:rPr>
            </w:pPr>
            <w:r w:rsidRPr="00F31900">
              <w:rPr>
                <w:rFonts w:cs="Arial"/>
                <w:b/>
                <w:lang w:val="en-US"/>
              </w:rPr>
              <w:t>Czech Republic</w:t>
            </w:r>
          </w:p>
          <w:p w:rsidR="00F31900" w:rsidRPr="004A6FC5" w:rsidRDefault="00F31900" w:rsidP="00F31900">
            <w:pPr>
              <w:autoSpaceDE w:val="0"/>
              <w:autoSpaceDN w:val="0"/>
              <w:spacing w:line="240" w:lineRule="auto"/>
              <w:jc w:val="both"/>
              <w:rPr>
                <w:rFonts w:ascii="Arial" w:hAnsi="Arial"/>
                <w:b/>
              </w:rPr>
            </w:pPr>
            <w:r w:rsidRPr="00F31900">
              <w:rPr>
                <w:rFonts w:cs="Arial"/>
                <w:b/>
              </w:rPr>
              <w:t>Denmark</w:t>
            </w:r>
          </w:p>
          <w:p w:rsidR="00F31900" w:rsidRPr="004A6FC5" w:rsidRDefault="00F31900" w:rsidP="00F31900">
            <w:pPr>
              <w:autoSpaceDE w:val="0"/>
              <w:autoSpaceDN w:val="0"/>
              <w:spacing w:line="240" w:lineRule="auto"/>
              <w:jc w:val="both"/>
              <w:rPr>
                <w:rFonts w:ascii="Arial" w:hAnsi="Arial"/>
                <w:b/>
              </w:rPr>
            </w:pPr>
            <w:r w:rsidRPr="00F31900">
              <w:rPr>
                <w:rFonts w:cs="Arial"/>
                <w:b/>
              </w:rPr>
              <w:t>Estonia</w:t>
            </w:r>
          </w:p>
          <w:p w:rsidR="00F31900" w:rsidRPr="004A6FC5" w:rsidRDefault="00F31900" w:rsidP="00F31900">
            <w:pPr>
              <w:autoSpaceDE w:val="0"/>
              <w:autoSpaceDN w:val="0"/>
              <w:spacing w:line="240" w:lineRule="auto"/>
              <w:jc w:val="both"/>
              <w:rPr>
                <w:rFonts w:ascii="Arial" w:hAnsi="Arial"/>
                <w:b/>
              </w:rPr>
            </w:pPr>
            <w:r w:rsidRPr="00F31900">
              <w:rPr>
                <w:rFonts w:cs="Arial"/>
                <w:b/>
              </w:rPr>
              <w:t>Finland</w:t>
            </w:r>
          </w:p>
          <w:p w:rsidR="00F31900" w:rsidRPr="004A6FC5" w:rsidRDefault="00F31900" w:rsidP="00F31900">
            <w:pPr>
              <w:autoSpaceDE w:val="0"/>
              <w:autoSpaceDN w:val="0"/>
              <w:spacing w:line="240" w:lineRule="auto"/>
              <w:jc w:val="both"/>
              <w:rPr>
                <w:rFonts w:ascii="Arial" w:hAnsi="Arial"/>
                <w:b/>
              </w:rPr>
            </w:pPr>
            <w:r w:rsidRPr="00F31900">
              <w:rPr>
                <w:rFonts w:cs="Arial"/>
                <w:b/>
              </w:rPr>
              <w:t>France</w:t>
            </w:r>
          </w:p>
          <w:p w:rsidR="00F31900" w:rsidRPr="004A6FC5" w:rsidRDefault="00F31900" w:rsidP="00F31900">
            <w:pPr>
              <w:autoSpaceDE w:val="0"/>
              <w:autoSpaceDN w:val="0"/>
              <w:spacing w:line="240" w:lineRule="auto"/>
              <w:jc w:val="both"/>
              <w:rPr>
                <w:rFonts w:ascii="Arial" w:hAnsi="Arial"/>
                <w:b/>
              </w:rPr>
            </w:pPr>
            <w:r w:rsidRPr="00F31900">
              <w:rPr>
                <w:rFonts w:cs="Arial"/>
                <w:b/>
              </w:rPr>
              <w:t>Georgia</w:t>
            </w:r>
          </w:p>
          <w:p w:rsidR="00F31900" w:rsidRPr="004A6FC5" w:rsidRDefault="00F31900" w:rsidP="00F31900">
            <w:pPr>
              <w:autoSpaceDE w:val="0"/>
              <w:autoSpaceDN w:val="0"/>
              <w:spacing w:line="240" w:lineRule="auto"/>
              <w:jc w:val="both"/>
              <w:rPr>
                <w:rFonts w:ascii="Arial" w:hAnsi="Arial"/>
                <w:b/>
              </w:rPr>
            </w:pPr>
            <w:r w:rsidRPr="00F31900">
              <w:rPr>
                <w:rFonts w:cs="Arial"/>
                <w:b/>
              </w:rPr>
              <w:t>Germany</w:t>
            </w:r>
          </w:p>
          <w:p w:rsidR="00F31900" w:rsidRPr="00B3400C" w:rsidRDefault="00F31900" w:rsidP="00F31900">
            <w:pPr>
              <w:autoSpaceDE w:val="0"/>
              <w:autoSpaceDN w:val="0"/>
              <w:spacing w:line="240" w:lineRule="auto"/>
              <w:jc w:val="both"/>
              <w:rPr>
                <w:rFonts w:ascii="Arial" w:hAnsi="Arial"/>
                <w:b/>
              </w:rPr>
            </w:pPr>
            <w:r w:rsidRPr="00B3400C">
              <w:rPr>
                <w:rFonts w:cs="Arial"/>
                <w:b/>
              </w:rPr>
              <w:t>Greece</w:t>
            </w:r>
          </w:p>
          <w:p w:rsidR="00F31900" w:rsidRPr="004A6FC5" w:rsidRDefault="00F31900" w:rsidP="00F31900">
            <w:pPr>
              <w:autoSpaceDE w:val="0"/>
              <w:autoSpaceDN w:val="0"/>
              <w:spacing w:line="240" w:lineRule="auto"/>
              <w:jc w:val="both"/>
              <w:rPr>
                <w:rFonts w:ascii="Arial" w:hAnsi="Arial"/>
                <w:b/>
              </w:rPr>
            </w:pPr>
            <w:r w:rsidRPr="00F31900">
              <w:rPr>
                <w:rFonts w:cs="Arial"/>
                <w:b/>
              </w:rPr>
              <w:t>Hungary</w:t>
            </w:r>
          </w:p>
          <w:p w:rsidR="00F31900" w:rsidRPr="004A6FC5" w:rsidRDefault="00F31900" w:rsidP="00F31900">
            <w:pPr>
              <w:autoSpaceDE w:val="0"/>
              <w:autoSpaceDN w:val="0"/>
              <w:spacing w:line="240" w:lineRule="auto"/>
              <w:jc w:val="both"/>
              <w:rPr>
                <w:rFonts w:ascii="Arial" w:hAnsi="Arial"/>
                <w:b/>
              </w:rPr>
            </w:pPr>
            <w:r w:rsidRPr="00F31900">
              <w:rPr>
                <w:rFonts w:cs="Arial"/>
                <w:b/>
              </w:rPr>
              <w:t>Iceland</w:t>
            </w:r>
          </w:p>
          <w:p w:rsidR="00F31900" w:rsidRPr="004A6FC5" w:rsidRDefault="00F31900" w:rsidP="00F31900">
            <w:pPr>
              <w:autoSpaceDE w:val="0"/>
              <w:autoSpaceDN w:val="0"/>
              <w:spacing w:line="240" w:lineRule="auto"/>
              <w:jc w:val="both"/>
              <w:rPr>
                <w:rFonts w:ascii="Arial" w:hAnsi="Arial"/>
                <w:b/>
              </w:rPr>
            </w:pPr>
            <w:r w:rsidRPr="00F31900">
              <w:rPr>
                <w:rFonts w:cs="Arial"/>
                <w:b/>
              </w:rPr>
              <w:t>Ireland</w:t>
            </w:r>
          </w:p>
          <w:p w:rsidR="00F31900" w:rsidRPr="004A6FC5" w:rsidRDefault="00F31900" w:rsidP="00F31900">
            <w:pPr>
              <w:autoSpaceDE w:val="0"/>
              <w:autoSpaceDN w:val="0"/>
              <w:spacing w:line="240" w:lineRule="auto"/>
              <w:jc w:val="both"/>
              <w:rPr>
                <w:rFonts w:ascii="Arial" w:hAnsi="Arial"/>
                <w:b/>
              </w:rPr>
            </w:pPr>
            <w:r w:rsidRPr="00F31900">
              <w:rPr>
                <w:rFonts w:cs="Arial"/>
                <w:b/>
              </w:rPr>
              <w:t>Italy</w:t>
            </w:r>
          </w:p>
          <w:p w:rsidR="00F31900" w:rsidRPr="004A6FC5" w:rsidRDefault="00F31900" w:rsidP="00F31900">
            <w:pPr>
              <w:autoSpaceDE w:val="0"/>
              <w:autoSpaceDN w:val="0"/>
              <w:spacing w:line="240" w:lineRule="auto"/>
              <w:jc w:val="both"/>
              <w:rPr>
                <w:rFonts w:ascii="Arial" w:hAnsi="Arial"/>
                <w:b/>
                <w:lang w:val="en-US"/>
              </w:rPr>
            </w:pPr>
            <w:r w:rsidRPr="00F31900">
              <w:rPr>
                <w:rFonts w:cs="Arial"/>
                <w:b/>
                <w:bCs/>
                <w:lang w:val="en-US"/>
              </w:rPr>
              <w:t>Latvia</w:t>
            </w:r>
          </w:p>
          <w:p w:rsidR="00F31900" w:rsidRPr="004A6FC5" w:rsidRDefault="00F31900" w:rsidP="00F31900">
            <w:pPr>
              <w:autoSpaceDE w:val="0"/>
              <w:autoSpaceDN w:val="0"/>
              <w:spacing w:line="240" w:lineRule="auto"/>
              <w:jc w:val="both"/>
              <w:rPr>
                <w:rFonts w:ascii="Arial" w:hAnsi="Arial"/>
                <w:b/>
                <w:lang w:val="en-US"/>
              </w:rPr>
            </w:pPr>
            <w:r w:rsidRPr="00F31900">
              <w:rPr>
                <w:rFonts w:cs="Arial"/>
                <w:b/>
                <w:bCs/>
                <w:lang w:val="en-US"/>
              </w:rPr>
              <w:t>Liechtenstein</w:t>
            </w:r>
          </w:p>
        </w:tc>
        <w:tc>
          <w:tcPr>
            <w:tcW w:w="4081" w:type="dxa"/>
          </w:tcPr>
          <w:p w:rsidR="00F31900" w:rsidRPr="004A6FC5" w:rsidRDefault="00F31900" w:rsidP="00F31900">
            <w:pPr>
              <w:autoSpaceDE w:val="0"/>
              <w:autoSpaceDN w:val="0"/>
              <w:spacing w:line="240" w:lineRule="auto"/>
              <w:jc w:val="both"/>
              <w:rPr>
                <w:rFonts w:ascii="Arial" w:hAnsi="Arial"/>
                <w:b/>
              </w:rPr>
            </w:pPr>
            <w:r w:rsidRPr="00F31900">
              <w:rPr>
                <w:rFonts w:cs="Arial"/>
                <w:b/>
              </w:rPr>
              <w:t>Lithuania</w:t>
            </w:r>
          </w:p>
          <w:p w:rsidR="00F31900" w:rsidRPr="004A6FC5" w:rsidRDefault="00F31900" w:rsidP="00F31900">
            <w:pPr>
              <w:autoSpaceDE w:val="0"/>
              <w:autoSpaceDN w:val="0"/>
              <w:spacing w:line="240" w:lineRule="auto"/>
              <w:jc w:val="both"/>
              <w:rPr>
                <w:rFonts w:ascii="Arial" w:hAnsi="Arial"/>
                <w:b/>
              </w:rPr>
            </w:pPr>
            <w:r w:rsidRPr="00F31900">
              <w:rPr>
                <w:rFonts w:cs="Arial"/>
                <w:b/>
              </w:rPr>
              <w:t>Luxembourg</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Former Yugoslavian Republic of Macedonia (FYROM)</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Malta</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Monaco</w:t>
            </w:r>
          </w:p>
          <w:p w:rsidR="00F31900" w:rsidRPr="004A6FC5" w:rsidRDefault="00F31900" w:rsidP="00F31900">
            <w:pPr>
              <w:autoSpaceDE w:val="0"/>
              <w:autoSpaceDN w:val="0"/>
              <w:spacing w:line="240" w:lineRule="auto"/>
              <w:jc w:val="both"/>
              <w:rPr>
                <w:rFonts w:ascii="Arial" w:hAnsi="Arial"/>
                <w:b/>
                <w:lang w:val="it-IT"/>
              </w:rPr>
            </w:pPr>
            <w:r w:rsidRPr="00F31900">
              <w:rPr>
                <w:rFonts w:cs="Arial"/>
                <w:b/>
                <w:lang w:val="it-IT"/>
              </w:rPr>
              <w:t>Montenegro</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Moldova</w:t>
            </w:r>
          </w:p>
          <w:p w:rsidR="00F31900" w:rsidRPr="004A6FC5" w:rsidRDefault="00F31900" w:rsidP="00F31900">
            <w:pPr>
              <w:autoSpaceDE w:val="0"/>
              <w:autoSpaceDN w:val="0"/>
              <w:spacing w:line="240" w:lineRule="auto"/>
              <w:jc w:val="both"/>
              <w:rPr>
                <w:rFonts w:ascii="Arial" w:hAnsi="Arial"/>
                <w:b/>
                <w:lang w:val="it-IT"/>
              </w:rPr>
            </w:pPr>
            <w:r w:rsidRPr="00037C56">
              <w:rPr>
                <w:rFonts w:cs="Arial"/>
                <w:b/>
                <w:lang w:val="it-IT"/>
              </w:rPr>
              <w:t>Norway</w:t>
            </w:r>
          </w:p>
          <w:p w:rsidR="00F31900" w:rsidRPr="004A6FC5" w:rsidRDefault="00F31900" w:rsidP="00F31900">
            <w:pPr>
              <w:autoSpaceDE w:val="0"/>
              <w:autoSpaceDN w:val="0"/>
              <w:spacing w:line="240" w:lineRule="auto"/>
              <w:jc w:val="both"/>
              <w:rPr>
                <w:rFonts w:ascii="Arial" w:hAnsi="Arial"/>
                <w:lang w:val="it-IT"/>
              </w:rPr>
            </w:pPr>
            <w:r w:rsidRPr="00F31900">
              <w:rPr>
                <w:rFonts w:cs="Arial"/>
                <w:lang w:val="it-IT"/>
              </w:rPr>
              <w:t>Poland</w:t>
            </w:r>
          </w:p>
          <w:p w:rsidR="00F31900" w:rsidRPr="004A6FC5" w:rsidRDefault="00F31900" w:rsidP="00F31900">
            <w:pPr>
              <w:autoSpaceDE w:val="0"/>
              <w:autoSpaceDN w:val="0"/>
              <w:spacing w:line="240" w:lineRule="auto"/>
              <w:jc w:val="both"/>
              <w:rPr>
                <w:rFonts w:ascii="Arial" w:hAnsi="Arial"/>
                <w:b/>
              </w:rPr>
            </w:pPr>
            <w:r w:rsidRPr="00F31900">
              <w:rPr>
                <w:rFonts w:cs="Arial"/>
                <w:b/>
              </w:rPr>
              <w:t>Portugal</w:t>
            </w:r>
          </w:p>
          <w:p w:rsidR="00F31900" w:rsidRPr="004A6FC5" w:rsidRDefault="00F31900" w:rsidP="00F31900">
            <w:pPr>
              <w:autoSpaceDE w:val="0"/>
              <w:autoSpaceDN w:val="0"/>
              <w:spacing w:line="240" w:lineRule="auto"/>
              <w:jc w:val="both"/>
              <w:rPr>
                <w:rFonts w:ascii="Arial" w:hAnsi="Arial"/>
              </w:rPr>
            </w:pPr>
            <w:r w:rsidRPr="00F31900">
              <w:rPr>
                <w:rFonts w:cs="Arial"/>
              </w:rPr>
              <w:t>Romania</w:t>
            </w:r>
          </w:p>
          <w:p w:rsidR="00F31900" w:rsidRPr="004A6FC5" w:rsidRDefault="00F31900" w:rsidP="00F31900">
            <w:pPr>
              <w:autoSpaceDE w:val="0"/>
              <w:autoSpaceDN w:val="0"/>
              <w:spacing w:line="240" w:lineRule="auto"/>
              <w:jc w:val="both"/>
              <w:rPr>
                <w:rFonts w:ascii="Arial" w:hAnsi="Arial"/>
                <w:b/>
              </w:rPr>
            </w:pPr>
            <w:r w:rsidRPr="00F31900">
              <w:rPr>
                <w:rFonts w:cs="Arial"/>
                <w:b/>
              </w:rPr>
              <w:t>Russian Federation</w:t>
            </w:r>
          </w:p>
          <w:p w:rsidR="00F31900" w:rsidRPr="004A6FC5" w:rsidRDefault="00F31900" w:rsidP="00F31900">
            <w:pPr>
              <w:autoSpaceDE w:val="0"/>
              <w:autoSpaceDN w:val="0"/>
              <w:spacing w:line="240" w:lineRule="auto"/>
              <w:jc w:val="both"/>
              <w:rPr>
                <w:rFonts w:ascii="Arial" w:hAnsi="Arial"/>
              </w:rPr>
            </w:pPr>
            <w:r w:rsidRPr="00F31900">
              <w:rPr>
                <w:rFonts w:cs="Arial"/>
              </w:rPr>
              <w:t>San Marino</w:t>
            </w:r>
          </w:p>
          <w:p w:rsidR="00F31900" w:rsidRPr="004A6FC5" w:rsidRDefault="00F31900" w:rsidP="00F31900">
            <w:pPr>
              <w:autoSpaceDE w:val="0"/>
              <w:autoSpaceDN w:val="0"/>
              <w:spacing w:line="240" w:lineRule="auto"/>
              <w:jc w:val="both"/>
              <w:rPr>
                <w:rFonts w:ascii="Arial" w:hAnsi="Arial"/>
              </w:rPr>
            </w:pPr>
            <w:r w:rsidRPr="00F31900">
              <w:rPr>
                <w:rFonts w:cs="Arial"/>
              </w:rPr>
              <w:t>Serbia</w:t>
            </w:r>
          </w:p>
          <w:p w:rsidR="00F31900" w:rsidRPr="004A6FC5" w:rsidRDefault="00F31900" w:rsidP="00F31900">
            <w:pPr>
              <w:autoSpaceDE w:val="0"/>
              <w:autoSpaceDN w:val="0"/>
              <w:spacing w:line="240" w:lineRule="auto"/>
              <w:jc w:val="both"/>
              <w:rPr>
                <w:rFonts w:ascii="Arial" w:hAnsi="Arial"/>
                <w:b/>
              </w:rPr>
            </w:pPr>
            <w:r w:rsidRPr="00F31900">
              <w:rPr>
                <w:rFonts w:cs="Arial"/>
                <w:b/>
              </w:rPr>
              <w:t>Slovak Republic</w:t>
            </w:r>
          </w:p>
          <w:p w:rsidR="00F31900" w:rsidRPr="004A6FC5" w:rsidRDefault="00F31900" w:rsidP="00F31900">
            <w:pPr>
              <w:autoSpaceDE w:val="0"/>
              <w:autoSpaceDN w:val="0"/>
              <w:spacing w:line="240" w:lineRule="auto"/>
              <w:jc w:val="both"/>
              <w:rPr>
                <w:rFonts w:ascii="Arial" w:hAnsi="Arial"/>
                <w:b/>
              </w:rPr>
            </w:pPr>
            <w:r w:rsidRPr="00F31900">
              <w:rPr>
                <w:rFonts w:cs="Arial"/>
                <w:b/>
              </w:rPr>
              <w:t>Slovenia</w:t>
            </w:r>
          </w:p>
          <w:p w:rsidR="00F31900" w:rsidRPr="004A6FC5" w:rsidRDefault="00F31900" w:rsidP="00F31900">
            <w:pPr>
              <w:autoSpaceDE w:val="0"/>
              <w:autoSpaceDN w:val="0"/>
              <w:spacing w:line="240" w:lineRule="auto"/>
              <w:jc w:val="both"/>
              <w:rPr>
                <w:rFonts w:ascii="Arial" w:hAnsi="Arial"/>
                <w:b/>
              </w:rPr>
            </w:pPr>
            <w:r w:rsidRPr="00F31900">
              <w:rPr>
                <w:rFonts w:cs="Arial"/>
                <w:b/>
              </w:rPr>
              <w:t>Spain</w:t>
            </w:r>
          </w:p>
          <w:p w:rsidR="00F31900" w:rsidRPr="004A6FC5" w:rsidRDefault="00F31900" w:rsidP="00F31900">
            <w:pPr>
              <w:autoSpaceDE w:val="0"/>
              <w:autoSpaceDN w:val="0"/>
              <w:spacing w:line="240" w:lineRule="auto"/>
              <w:jc w:val="both"/>
              <w:rPr>
                <w:rFonts w:ascii="Arial" w:hAnsi="Arial"/>
                <w:b/>
              </w:rPr>
            </w:pPr>
            <w:r w:rsidRPr="00F31900">
              <w:rPr>
                <w:rFonts w:cs="Arial"/>
                <w:b/>
              </w:rPr>
              <w:t>Sweden</w:t>
            </w:r>
          </w:p>
          <w:p w:rsidR="00F31900" w:rsidRPr="004A6FC5" w:rsidRDefault="00F31900" w:rsidP="00F31900">
            <w:pPr>
              <w:autoSpaceDE w:val="0"/>
              <w:autoSpaceDN w:val="0"/>
              <w:spacing w:line="240" w:lineRule="auto"/>
              <w:jc w:val="both"/>
              <w:rPr>
                <w:rFonts w:ascii="Arial" w:hAnsi="Arial"/>
                <w:b/>
              </w:rPr>
            </w:pPr>
            <w:r w:rsidRPr="00F31900">
              <w:rPr>
                <w:rFonts w:cs="Arial"/>
                <w:b/>
              </w:rPr>
              <w:t>Switzerland</w:t>
            </w:r>
          </w:p>
          <w:p w:rsidR="00F31900" w:rsidRPr="004A6FC5" w:rsidRDefault="00F31900" w:rsidP="00F31900">
            <w:pPr>
              <w:autoSpaceDE w:val="0"/>
              <w:autoSpaceDN w:val="0"/>
              <w:spacing w:line="240" w:lineRule="auto"/>
              <w:jc w:val="both"/>
              <w:rPr>
                <w:rFonts w:ascii="Arial" w:hAnsi="Arial"/>
                <w:b/>
              </w:rPr>
            </w:pPr>
            <w:r w:rsidRPr="00F31900">
              <w:rPr>
                <w:rFonts w:cs="Arial"/>
                <w:b/>
              </w:rPr>
              <w:t>The Netherlands</w:t>
            </w:r>
          </w:p>
          <w:p w:rsidR="00F31900" w:rsidRPr="004A6FC5" w:rsidRDefault="00F31900" w:rsidP="00F31900">
            <w:pPr>
              <w:autoSpaceDE w:val="0"/>
              <w:autoSpaceDN w:val="0"/>
              <w:spacing w:line="240" w:lineRule="auto"/>
              <w:jc w:val="both"/>
              <w:rPr>
                <w:rFonts w:ascii="Arial" w:hAnsi="Arial"/>
                <w:b/>
              </w:rPr>
            </w:pPr>
            <w:r w:rsidRPr="00F31900">
              <w:rPr>
                <w:rFonts w:cs="Arial"/>
                <w:b/>
              </w:rPr>
              <w:t>The United Kingdom</w:t>
            </w:r>
          </w:p>
          <w:p w:rsidR="00F31900" w:rsidRPr="004A6FC5" w:rsidRDefault="00F31900" w:rsidP="00F31900">
            <w:pPr>
              <w:tabs>
                <w:tab w:val="left" w:pos="1165"/>
              </w:tabs>
              <w:autoSpaceDE w:val="0"/>
              <w:autoSpaceDN w:val="0"/>
              <w:spacing w:line="240" w:lineRule="auto"/>
              <w:jc w:val="both"/>
              <w:rPr>
                <w:rFonts w:ascii="Arial" w:hAnsi="Arial"/>
                <w:b/>
              </w:rPr>
            </w:pPr>
            <w:r w:rsidRPr="00F31900">
              <w:rPr>
                <w:rFonts w:cs="Arial"/>
                <w:b/>
              </w:rPr>
              <w:t>Turkey</w:t>
            </w:r>
          </w:p>
          <w:p w:rsidR="00F31900" w:rsidRPr="004A6FC5" w:rsidRDefault="00F31900" w:rsidP="00F31900">
            <w:pPr>
              <w:autoSpaceDE w:val="0"/>
              <w:autoSpaceDN w:val="0"/>
              <w:spacing w:line="240" w:lineRule="auto"/>
              <w:jc w:val="both"/>
              <w:rPr>
                <w:rFonts w:ascii="Arial" w:hAnsi="Arial"/>
                <w:b/>
                <w:lang w:val="en-US"/>
              </w:rPr>
            </w:pPr>
            <w:r w:rsidRPr="00F31900">
              <w:rPr>
                <w:rFonts w:cs="Arial"/>
                <w:b/>
                <w:bCs/>
                <w:lang w:val="en-US"/>
              </w:rPr>
              <w:t>Ukraine</w:t>
            </w:r>
          </w:p>
          <w:p w:rsidR="00F31900" w:rsidRPr="004A6FC5" w:rsidRDefault="00F31900" w:rsidP="00F31900">
            <w:pPr>
              <w:autoSpaceDE w:val="0"/>
              <w:autoSpaceDN w:val="0"/>
              <w:spacing w:line="240" w:lineRule="auto"/>
              <w:jc w:val="both"/>
              <w:rPr>
                <w:rFonts w:ascii="Arial" w:hAnsi="Arial"/>
                <w:lang w:val="en-US"/>
              </w:rPr>
            </w:pPr>
            <w:r w:rsidRPr="00F31900">
              <w:rPr>
                <w:rFonts w:cs="Arial"/>
                <w:bCs/>
                <w:lang w:val="en-US"/>
              </w:rPr>
              <w:t>Vatican City</w:t>
            </w:r>
          </w:p>
        </w:tc>
      </w:tr>
    </w:tbl>
    <w:p w:rsidR="005A3510" w:rsidRDefault="005A3510" w:rsidP="00394E2D">
      <w:pPr>
        <w:jc w:val="center"/>
        <w:rPr>
          <w:b/>
          <w:sz w:val="28"/>
          <w:szCs w:val="28"/>
        </w:rPr>
      </w:pPr>
    </w:p>
    <w:p w:rsidR="00037C56" w:rsidRDefault="00037C56">
      <w:pPr>
        <w:spacing w:line="240" w:lineRule="auto"/>
        <w:rPr>
          <w:b/>
          <w:sz w:val="28"/>
          <w:szCs w:val="28"/>
        </w:rPr>
      </w:pPr>
    </w:p>
    <w:p w:rsidR="006638F9" w:rsidRDefault="006638F9">
      <w:pPr>
        <w:spacing w:line="240" w:lineRule="auto"/>
        <w:rPr>
          <w:b/>
          <w:sz w:val="28"/>
          <w:szCs w:val="28"/>
        </w:rPr>
      </w:pPr>
      <w:r w:rsidRPr="00037C56">
        <w:rPr>
          <w:b/>
          <w:sz w:val="28"/>
          <w:szCs w:val="28"/>
          <w:u w:val="single"/>
        </w:rPr>
        <w:lastRenderedPageBreak/>
        <w:t>Summary conclusions</w:t>
      </w:r>
    </w:p>
    <w:p w:rsidR="006638F9" w:rsidRDefault="006638F9">
      <w:pPr>
        <w:spacing w:line="240" w:lineRule="auto"/>
        <w:rPr>
          <w:b/>
          <w:sz w:val="28"/>
          <w:szCs w:val="28"/>
        </w:rPr>
      </w:pPr>
    </w:p>
    <w:p w:rsidR="00C66CBF" w:rsidRPr="00037C56" w:rsidRDefault="00C66CBF">
      <w:pPr>
        <w:spacing w:line="240" w:lineRule="auto"/>
        <w:rPr>
          <w:sz w:val="28"/>
          <w:szCs w:val="28"/>
        </w:rPr>
      </w:pPr>
      <w:r w:rsidRPr="00037C56">
        <w:rPr>
          <w:sz w:val="28"/>
          <w:szCs w:val="28"/>
        </w:rPr>
        <w:t xml:space="preserve">Q1: </w:t>
      </w:r>
      <w:r w:rsidR="006638F9" w:rsidRPr="00037C56">
        <w:rPr>
          <w:sz w:val="28"/>
          <w:szCs w:val="28"/>
        </w:rPr>
        <w:t>Individual licensing is the generally preferred approach for DA2G for the bands under study. There is also some</w:t>
      </w:r>
      <w:r w:rsidR="00B86886">
        <w:rPr>
          <w:sz w:val="28"/>
          <w:szCs w:val="28"/>
        </w:rPr>
        <w:t>,</w:t>
      </w:r>
      <w:r w:rsidR="006638F9" w:rsidRPr="00037C56">
        <w:rPr>
          <w:sz w:val="28"/>
          <w:szCs w:val="28"/>
        </w:rPr>
        <w:t xml:space="preserve"> more limited</w:t>
      </w:r>
      <w:r w:rsidR="00B86886">
        <w:rPr>
          <w:sz w:val="28"/>
          <w:szCs w:val="28"/>
        </w:rPr>
        <w:t>,</w:t>
      </w:r>
      <w:r w:rsidR="006638F9" w:rsidRPr="00037C56">
        <w:rPr>
          <w:sz w:val="28"/>
          <w:szCs w:val="28"/>
        </w:rPr>
        <w:t xml:space="preserve"> support for more general (‘lighter’) approaches.</w:t>
      </w:r>
    </w:p>
    <w:p w:rsidR="00C66CBF" w:rsidRPr="00037C56" w:rsidRDefault="00C66CBF">
      <w:pPr>
        <w:spacing w:line="240" w:lineRule="auto"/>
        <w:rPr>
          <w:sz w:val="28"/>
          <w:szCs w:val="28"/>
        </w:rPr>
      </w:pPr>
    </w:p>
    <w:p w:rsidR="0027121F" w:rsidRPr="00037C56" w:rsidRDefault="00C66CBF">
      <w:pPr>
        <w:spacing w:line="240" w:lineRule="auto"/>
        <w:rPr>
          <w:sz w:val="28"/>
          <w:szCs w:val="28"/>
        </w:rPr>
      </w:pPr>
      <w:r w:rsidRPr="00037C56">
        <w:rPr>
          <w:sz w:val="28"/>
          <w:szCs w:val="28"/>
        </w:rPr>
        <w:t>Q2</w:t>
      </w:r>
      <w:r w:rsidR="009760AF" w:rsidRPr="00037C56">
        <w:rPr>
          <w:sz w:val="28"/>
          <w:szCs w:val="28"/>
        </w:rPr>
        <w:t>-Q4</w:t>
      </w:r>
      <w:r w:rsidRPr="00037C56">
        <w:rPr>
          <w:sz w:val="28"/>
          <w:szCs w:val="28"/>
        </w:rPr>
        <w:t xml:space="preserve">: </w:t>
      </w:r>
      <w:r w:rsidR="00037C56" w:rsidRPr="00037C56">
        <w:rPr>
          <w:sz w:val="28"/>
          <w:szCs w:val="28"/>
        </w:rPr>
        <w:t>From the 3</w:t>
      </w:r>
      <w:r w:rsidR="00B3400C">
        <w:rPr>
          <w:sz w:val="28"/>
          <w:szCs w:val="28"/>
        </w:rPr>
        <w:t>4</w:t>
      </w:r>
      <w:r w:rsidR="00037C56" w:rsidRPr="00037C56">
        <w:rPr>
          <w:sz w:val="28"/>
          <w:szCs w:val="28"/>
        </w:rPr>
        <w:t xml:space="preserve"> answers received, individual authorisations are in place in </w:t>
      </w:r>
      <w:r w:rsidR="008F6511">
        <w:rPr>
          <w:sz w:val="28"/>
          <w:szCs w:val="28"/>
        </w:rPr>
        <w:t>3</w:t>
      </w:r>
      <w:r w:rsidR="00B3400C">
        <w:rPr>
          <w:sz w:val="28"/>
          <w:szCs w:val="28"/>
        </w:rPr>
        <w:t>1</w:t>
      </w:r>
      <w:r w:rsidR="00037C56" w:rsidRPr="00037C56">
        <w:rPr>
          <w:sz w:val="28"/>
          <w:szCs w:val="28"/>
        </w:rPr>
        <w:t xml:space="preserve"> countries for the band 1900-1920 MHz and in 1</w:t>
      </w:r>
      <w:r w:rsidR="00D43524">
        <w:rPr>
          <w:sz w:val="28"/>
          <w:szCs w:val="28"/>
        </w:rPr>
        <w:t>2</w:t>
      </w:r>
      <w:r w:rsidR="00037C56" w:rsidRPr="00037C56">
        <w:rPr>
          <w:sz w:val="28"/>
          <w:szCs w:val="28"/>
        </w:rPr>
        <w:t xml:space="preserve"> countries for the band 2010-2025 MHz</w:t>
      </w:r>
      <w:r w:rsidR="008D291D">
        <w:rPr>
          <w:sz w:val="28"/>
          <w:szCs w:val="28"/>
        </w:rPr>
        <w:t xml:space="preserve">; including information in ECO Report 03, </w:t>
      </w:r>
      <w:r w:rsidR="008D291D" w:rsidRPr="008D291D">
        <w:rPr>
          <w:sz w:val="28"/>
          <w:szCs w:val="28"/>
        </w:rPr>
        <w:t xml:space="preserve">individual authorisations are in place in </w:t>
      </w:r>
      <w:r w:rsidR="008D291D">
        <w:rPr>
          <w:sz w:val="28"/>
          <w:szCs w:val="28"/>
        </w:rPr>
        <w:t>3</w:t>
      </w:r>
      <w:r w:rsidR="003B0669">
        <w:rPr>
          <w:sz w:val="28"/>
          <w:szCs w:val="28"/>
        </w:rPr>
        <w:t>8</w:t>
      </w:r>
      <w:r w:rsidR="008D291D" w:rsidRPr="008D291D">
        <w:rPr>
          <w:sz w:val="28"/>
          <w:szCs w:val="28"/>
        </w:rPr>
        <w:t xml:space="preserve"> countries for the band 1900-1920 MHz and in 1</w:t>
      </w:r>
      <w:r w:rsidR="00D43524">
        <w:rPr>
          <w:sz w:val="28"/>
          <w:szCs w:val="28"/>
        </w:rPr>
        <w:t>3</w:t>
      </w:r>
      <w:r w:rsidR="008D291D" w:rsidRPr="008D291D">
        <w:rPr>
          <w:sz w:val="28"/>
          <w:szCs w:val="28"/>
        </w:rPr>
        <w:t xml:space="preserve"> countries for the band 2010-2025 MHz</w:t>
      </w:r>
      <w:r w:rsidR="008D291D">
        <w:rPr>
          <w:sz w:val="28"/>
          <w:szCs w:val="28"/>
        </w:rPr>
        <w:t xml:space="preserve"> (For ECO Report 03 information, see annex 1).</w:t>
      </w:r>
      <w:r w:rsidR="008D291D" w:rsidRPr="008D291D">
        <w:rPr>
          <w:sz w:val="28"/>
          <w:szCs w:val="28"/>
        </w:rPr>
        <w:t xml:space="preserve"> </w:t>
      </w:r>
      <w:r w:rsidR="00037C56" w:rsidRPr="00037C56">
        <w:rPr>
          <w:sz w:val="28"/>
          <w:szCs w:val="28"/>
        </w:rPr>
        <w:t>T</w:t>
      </w:r>
      <w:r w:rsidRPr="00037C56">
        <w:rPr>
          <w:sz w:val="28"/>
          <w:szCs w:val="28"/>
        </w:rPr>
        <w:t xml:space="preserve">he extent of </w:t>
      </w:r>
      <w:r w:rsidR="00037C56" w:rsidRPr="00037C56">
        <w:rPr>
          <w:sz w:val="28"/>
          <w:szCs w:val="28"/>
        </w:rPr>
        <w:t xml:space="preserve">real service </w:t>
      </w:r>
      <w:r w:rsidRPr="00037C56">
        <w:rPr>
          <w:sz w:val="28"/>
          <w:szCs w:val="28"/>
        </w:rPr>
        <w:t xml:space="preserve">deployment </w:t>
      </w:r>
      <w:r w:rsidR="00037C56" w:rsidRPr="00037C56">
        <w:rPr>
          <w:sz w:val="28"/>
          <w:szCs w:val="28"/>
        </w:rPr>
        <w:t>is extremely limited throughout Europe</w:t>
      </w:r>
      <w:r w:rsidR="00B67896">
        <w:rPr>
          <w:sz w:val="28"/>
          <w:szCs w:val="28"/>
        </w:rPr>
        <w:t>.</w:t>
      </w:r>
      <w:r w:rsidRPr="00037C56">
        <w:rPr>
          <w:sz w:val="28"/>
          <w:szCs w:val="28"/>
        </w:rPr>
        <w:t xml:space="preserve"> </w:t>
      </w:r>
      <w:r w:rsidR="00254A71">
        <w:rPr>
          <w:sz w:val="28"/>
          <w:szCs w:val="28"/>
        </w:rPr>
        <w:t xml:space="preserve">The prospects for change of use through liberalisation are seen by a majority of administrations as possible. </w:t>
      </w:r>
      <w:r w:rsidRPr="00037C56">
        <w:rPr>
          <w:sz w:val="28"/>
          <w:szCs w:val="28"/>
        </w:rPr>
        <w:t>Liberalisation frameworks would permit incumbent licensees in many of these countries to enable alternative deployment for DA2G</w:t>
      </w:r>
      <w:r w:rsidR="00037C56" w:rsidRPr="00037C56">
        <w:rPr>
          <w:sz w:val="28"/>
          <w:szCs w:val="28"/>
        </w:rPr>
        <w:t>CS</w:t>
      </w:r>
      <w:r w:rsidRPr="00037C56">
        <w:rPr>
          <w:sz w:val="28"/>
          <w:szCs w:val="28"/>
        </w:rPr>
        <w:t xml:space="preserve">, but </w:t>
      </w:r>
      <w:r w:rsidR="00B67896">
        <w:rPr>
          <w:sz w:val="28"/>
          <w:szCs w:val="28"/>
        </w:rPr>
        <w:t xml:space="preserve">the </w:t>
      </w:r>
      <w:r w:rsidRPr="00037C56">
        <w:rPr>
          <w:sz w:val="28"/>
          <w:szCs w:val="28"/>
        </w:rPr>
        <w:t xml:space="preserve">frameworks </w:t>
      </w:r>
      <w:r w:rsidR="00B67896">
        <w:rPr>
          <w:sz w:val="28"/>
          <w:szCs w:val="28"/>
        </w:rPr>
        <w:t xml:space="preserve">in </w:t>
      </w:r>
      <w:r w:rsidR="00B67896" w:rsidRPr="00037C56">
        <w:rPr>
          <w:sz w:val="28"/>
          <w:szCs w:val="28"/>
        </w:rPr>
        <w:t xml:space="preserve">some countries’ </w:t>
      </w:r>
      <w:r w:rsidRPr="00037C56">
        <w:rPr>
          <w:sz w:val="28"/>
          <w:szCs w:val="28"/>
        </w:rPr>
        <w:t xml:space="preserve">would </w:t>
      </w:r>
      <w:r w:rsidR="0027121F" w:rsidRPr="00037C56">
        <w:rPr>
          <w:sz w:val="28"/>
          <w:szCs w:val="28"/>
        </w:rPr>
        <w:t xml:space="preserve">or may </w:t>
      </w:r>
      <w:r w:rsidRPr="00037C56">
        <w:rPr>
          <w:sz w:val="28"/>
          <w:szCs w:val="28"/>
        </w:rPr>
        <w:t>maintain restriction</w:t>
      </w:r>
      <w:r w:rsidR="00B67896">
        <w:rPr>
          <w:sz w:val="28"/>
          <w:szCs w:val="28"/>
        </w:rPr>
        <w:t>s with regard to technology or use</w:t>
      </w:r>
      <w:r w:rsidR="0027121F" w:rsidRPr="00037C56">
        <w:rPr>
          <w:sz w:val="28"/>
          <w:szCs w:val="28"/>
        </w:rPr>
        <w:t>.</w:t>
      </w:r>
      <w:r w:rsidR="00037C56" w:rsidRPr="00037C56">
        <w:rPr>
          <w:sz w:val="28"/>
          <w:szCs w:val="28"/>
        </w:rPr>
        <w:t xml:space="preserve"> A number of administrations may not be in a position to withdraw the existing licen</w:t>
      </w:r>
      <w:r w:rsidR="00B67896">
        <w:rPr>
          <w:sz w:val="28"/>
          <w:szCs w:val="28"/>
        </w:rPr>
        <w:t>c</w:t>
      </w:r>
      <w:r w:rsidR="00037C56" w:rsidRPr="00037C56">
        <w:rPr>
          <w:sz w:val="28"/>
          <w:szCs w:val="28"/>
        </w:rPr>
        <w:t>es and may seek agreements between the existing licen</w:t>
      </w:r>
      <w:r w:rsidR="00B67896">
        <w:rPr>
          <w:sz w:val="28"/>
          <w:szCs w:val="28"/>
        </w:rPr>
        <w:t>c</w:t>
      </w:r>
      <w:r w:rsidR="00037C56" w:rsidRPr="00037C56">
        <w:rPr>
          <w:sz w:val="28"/>
          <w:szCs w:val="28"/>
        </w:rPr>
        <w:t>e holder and the DA2GC licen</w:t>
      </w:r>
      <w:r w:rsidR="00B67896">
        <w:rPr>
          <w:sz w:val="28"/>
          <w:szCs w:val="28"/>
        </w:rPr>
        <w:t>c</w:t>
      </w:r>
      <w:r w:rsidR="00037C56" w:rsidRPr="00037C56">
        <w:rPr>
          <w:sz w:val="28"/>
          <w:szCs w:val="28"/>
        </w:rPr>
        <w:t>e holder.</w:t>
      </w:r>
      <w:r w:rsidR="00AA50B4">
        <w:rPr>
          <w:sz w:val="28"/>
          <w:szCs w:val="28"/>
        </w:rPr>
        <w:t xml:space="preserve"> It is important to note for the 1900-1920 MHz band that the existing authorisations cover only parts of the band in many countries. This aspect </w:t>
      </w:r>
      <w:r w:rsidR="00FC382A">
        <w:rPr>
          <w:sz w:val="28"/>
          <w:szCs w:val="28"/>
        </w:rPr>
        <w:t xml:space="preserve">should be considered in the search for a common harmonised procedure for future efficient use of DA2GCS in terms of </w:t>
      </w:r>
      <w:r w:rsidR="00357A79">
        <w:rPr>
          <w:sz w:val="28"/>
          <w:szCs w:val="28"/>
        </w:rPr>
        <w:t xml:space="preserve">e.g. common </w:t>
      </w:r>
      <w:r w:rsidR="00FC382A">
        <w:rPr>
          <w:sz w:val="28"/>
          <w:szCs w:val="28"/>
        </w:rPr>
        <w:t>timeframes, frequency sub-bands.</w:t>
      </w:r>
    </w:p>
    <w:p w:rsidR="0027121F" w:rsidRPr="00037C56" w:rsidRDefault="0027121F">
      <w:pPr>
        <w:spacing w:line="240" w:lineRule="auto"/>
        <w:rPr>
          <w:sz w:val="28"/>
          <w:szCs w:val="28"/>
        </w:rPr>
      </w:pPr>
    </w:p>
    <w:p w:rsidR="0027121F" w:rsidRPr="00037C56" w:rsidRDefault="0027121F">
      <w:pPr>
        <w:spacing w:line="240" w:lineRule="auto"/>
        <w:rPr>
          <w:sz w:val="28"/>
          <w:szCs w:val="28"/>
        </w:rPr>
      </w:pPr>
      <w:r w:rsidRPr="00037C56">
        <w:rPr>
          <w:sz w:val="28"/>
          <w:szCs w:val="28"/>
        </w:rPr>
        <w:t xml:space="preserve">There is </w:t>
      </w:r>
      <w:r w:rsidR="00B67896">
        <w:rPr>
          <w:sz w:val="28"/>
          <w:szCs w:val="28"/>
        </w:rPr>
        <w:t>varied</w:t>
      </w:r>
      <w:r w:rsidRPr="00037C56">
        <w:rPr>
          <w:sz w:val="28"/>
          <w:szCs w:val="28"/>
        </w:rPr>
        <w:t xml:space="preserve"> incumbent use in several countries in the 5.8 GHz range</w:t>
      </w:r>
      <w:r w:rsidR="00037C56" w:rsidRPr="00037C56">
        <w:rPr>
          <w:sz w:val="28"/>
          <w:szCs w:val="28"/>
        </w:rPr>
        <w:t xml:space="preserve"> under individual authorisations</w:t>
      </w:r>
      <w:r w:rsidRPr="00037C56">
        <w:rPr>
          <w:sz w:val="28"/>
          <w:szCs w:val="28"/>
        </w:rPr>
        <w:t xml:space="preserve">, mainly FSS, </w:t>
      </w:r>
      <w:proofErr w:type="gramStart"/>
      <w:r w:rsidRPr="00037C56">
        <w:rPr>
          <w:sz w:val="28"/>
          <w:szCs w:val="28"/>
        </w:rPr>
        <w:t>FS(</w:t>
      </w:r>
      <w:proofErr w:type="gramEnd"/>
      <w:r w:rsidRPr="00037C56">
        <w:rPr>
          <w:sz w:val="28"/>
          <w:szCs w:val="28"/>
        </w:rPr>
        <w:t>BFWA)</w:t>
      </w:r>
      <w:r w:rsidR="00037C56" w:rsidRPr="00037C56">
        <w:rPr>
          <w:sz w:val="28"/>
          <w:szCs w:val="28"/>
        </w:rPr>
        <w:t xml:space="preserve"> and governmental use</w:t>
      </w:r>
      <w:r w:rsidR="00346FDE">
        <w:rPr>
          <w:sz w:val="28"/>
          <w:szCs w:val="28"/>
        </w:rPr>
        <w:t xml:space="preserve"> (indicated by three countries)</w:t>
      </w:r>
      <w:r w:rsidRPr="00037C56">
        <w:rPr>
          <w:sz w:val="28"/>
          <w:szCs w:val="28"/>
        </w:rPr>
        <w:t>. The prospects for change of use through liberalisation appear less promising than in the 2 GHz unpaired bands.</w:t>
      </w:r>
      <w:r w:rsidR="006B603F">
        <w:rPr>
          <w:sz w:val="28"/>
          <w:szCs w:val="28"/>
        </w:rPr>
        <w:t xml:space="preserve"> </w:t>
      </w:r>
      <w:r w:rsidR="006B603F" w:rsidRPr="006B603F">
        <w:rPr>
          <w:sz w:val="28"/>
          <w:szCs w:val="28"/>
        </w:rPr>
        <w:t>The governmental use is not indicated in the ECA Table (ERC Report 25) and hence has to be considered as a national usage. So far no compatibility / sharing studies have been initiated regarding governmental use vs. DA2GC.</w:t>
      </w:r>
    </w:p>
    <w:p w:rsidR="009760AF" w:rsidRPr="00037C56" w:rsidRDefault="009760AF">
      <w:pPr>
        <w:spacing w:line="240" w:lineRule="auto"/>
        <w:rPr>
          <w:sz w:val="28"/>
          <w:szCs w:val="28"/>
        </w:rPr>
      </w:pPr>
    </w:p>
    <w:p w:rsidR="00037C56" w:rsidRPr="00037C56" w:rsidRDefault="0027121F" w:rsidP="00037C56">
      <w:pPr>
        <w:spacing w:line="240" w:lineRule="auto"/>
        <w:rPr>
          <w:sz w:val="28"/>
          <w:szCs w:val="28"/>
        </w:rPr>
      </w:pPr>
      <w:r w:rsidRPr="00037C56">
        <w:rPr>
          <w:sz w:val="28"/>
          <w:szCs w:val="28"/>
        </w:rPr>
        <w:t>Q</w:t>
      </w:r>
      <w:r w:rsidR="009760AF" w:rsidRPr="00037C56">
        <w:rPr>
          <w:sz w:val="28"/>
          <w:szCs w:val="28"/>
        </w:rPr>
        <w:t>5</w:t>
      </w:r>
      <w:r w:rsidR="00037C56" w:rsidRPr="00037C56">
        <w:rPr>
          <w:sz w:val="28"/>
          <w:szCs w:val="28"/>
        </w:rPr>
        <w:t>-Q6: The main restrictions/ items to solve for DA2GCS mentioned in the responses have been:</w:t>
      </w:r>
    </w:p>
    <w:p w:rsidR="00037C56" w:rsidRPr="00037C56" w:rsidRDefault="00037C56" w:rsidP="00037C56">
      <w:pPr>
        <w:spacing w:line="240" w:lineRule="auto"/>
        <w:rPr>
          <w:sz w:val="28"/>
          <w:szCs w:val="28"/>
        </w:rPr>
      </w:pPr>
    </w:p>
    <w:p w:rsidR="00037C56" w:rsidRPr="00037C56" w:rsidRDefault="00037C56" w:rsidP="00037C56">
      <w:pPr>
        <w:spacing w:line="240" w:lineRule="auto"/>
        <w:ind w:left="720"/>
        <w:rPr>
          <w:sz w:val="28"/>
          <w:szCs w:val="28"/>
        </w:rPr>
      </w:pPr>
      <w:r w:rsidRPr="00037C56">
        <w:rPr>
          <w:sz w:val="28"/>
          <w:szCs w:val="28"/>
        </w:rPr>
        <w:t>A pan-European regulation is needed for DA2GCS;</w:t>
      </w:r>
    </w:p>
    <w:p w:rsidR="00037C56" w:rsidRPr="00037C56" w:rsidRDefault="00037C56" w:rsidP="00037C56">
      <w:pPr>
        <w:spacing w:line="240" w:lineRule="auto"/>
        <w:ind w:left="720"/>
        <w:rPr>
          <w:sz w:val="28"/>
          <w:szCs w:val="28"/>
        </w:rPr>
      </w:pPr>
      <w:r w:rsidRPr="00037C56">
        <w:rPr>
          <w:sz w:val="28"/>
          <w:szCs w:val="28"/>
        </w:rPr>
        <w:t>2 GHz –</w:t>
      </w:r>
      <w:r w:rsidR="00B67896">
        <w:rPr>
          <w:sz w:val="28"/>
          <w:szCs w:val="28"/>
        </w:rPr>
        <w:t xml:space="preserve"> </w:t>
      </w:r>
      <w:r w:rsidRPr="00037C56">
        <w:rPr>
          <w:sz w:val="28"/>
          <w:szCs w:val="28"/>
        </w:rPr>
        <w:t>bands: existing licen</w:t>
      </w:r>
      <w:r w:rsidR="00B67896">
        <w:rPr>
          <w:sz w:val="28"/>
          <w:szCs w:val="28"/>
        </w:rPr>
        <w:t>c</w:t>
      </w:r>
      <w:r w:rsidRPr="00037C56">
        <w:rPr>
          <w:sz w:val="28"/>
          <w:szCs w:val="28"/>
        </w:rPr>
        <w:t xml:space="preserve">es awarded on </w:t>
      </w:r>
      <w:r w:rsidR="00B67896">
        <w:rPr>
          <w:sz w:val="28"/>
          <w:szCs w:val="28"/>
        </w:rPr>
        <w:t>an</w:t>
      </w:r>
      <w:r w:rsidRPr="00037C56">
        <w:rPr>
          <w:sz w:val="28"/>
          <w:szCs w:val="28"/>
        </w:rPr>
        <w:t xml:space="preserve"> exclusive basis in some countries or limited to UMTS/TDD. This challenge needs to be resolved;</w:t>
      </w:r>
    </w:p>
    <w:p w:rsidR="00037C56" w:rsidRPr="00037C56" w:rsidRDefault="00037C56" w:rsidP="00037C56">
      <w:pPr>
        <w:spacing w:line="240" w:lineRule="auto"/>
        <w:ind w:left="720"/>
        <w:rPr>
          <w:sz w:val="28"/>
          <w:szCs w:val="28"/>
        </w:rPr>
      </w:pPr>
      <w:r w:rsidRPr="00037C56">
        <w:rPr>
          <w:sz w:val="28"/>
          <w:szCs w:val="28"/>
        </w:rPr>
        <w:lastRenderedPageBreak/>
        <w:t>Governmental services in 5855-5875 MHz in some countries could be in conflict with pan-European service plans for DA2GCS;</w:t>
      </w:r>
    </w:p>
    <w:p w:rsidR="00037C56" w:rsidRPr="00037C56" w:rsidRDefault="00037C56" w:rsidP="00037C56">
      <w:pPr>
        <w:spacing w:line="240" w:lineRule="auto"/>
        <w:ind w:left="720"/>
        <w:rPr>
          <w:sz w:val="28"/>
          <w:szCs w:val="28"/>
        </w:rPr>
      </w:pPr>
      <w:r w:rsidRPr="00037C56">
        <w:rPr>
          <w:sz w:val="28"/>
          <w:szCs w:val="28"/>
        </w:rPr>
        <w:t>Spectrum compatibility needed for DA2GCS (seen as a major challenge);</w:t>
      </w:r>
    </w:p>
    <w:p w:rsidR="00037C56" w:rsidRPr="00037C56" w:rsidRDefault="00037C56" w:rsidP="00037C56">
      <w:pPr>
        <w:spacing w:line="240" w:lineRule="auto"/>
        <w:ind w:left="720"/>
        <w:rPr>
          <w:sz w:val="28"/>
          <w:szCs w:val="28"/>
        </w:rPr>
      </w:pPr>
      <w:r w:rsidRPr="00037C56">
        <w:rPr>
          <w:sz w:val="28"/>
          <w:szCs w:val="28"/>
        </w:rPr>
        <w:t>Long process to clear the spectrum for DA2GCS (all bands);</w:t>
      </w:r>
    </w:p>
    <w:p w:rsidR="009760AF" w:rsidRDefault="00037C56" w:rsidP="00037C56">
      <w:pPr>
        <w:spacing w:line="240" w:lineRule="auto"/>
        <w:ind w:left="720"/>
        <w:rPr>
          <w:sz w:val="28"/>
          <w:szCs w:val="28"/>
        </w:rPr>
      </w:pPr>
      <w:r w:rsidRPr="00037C56">
        <w:rPr>
          <w:sz w:val="28"/>
          <w:szCs w:val="28"/>
        </w:rPr>
        <w:t>Draft mandate RSCOM13-32</w:t>
      </w:r>
      <w:r w:rsidR="006B603F">
        <w:rPr>
          <w:sz w:val="28"/>
          <w:szCs w:val="28"/>
        </w:rPr>
        <w:t>rev3</w:t>
      </w:r>
      <w:r w:rsidRPr="00037C56">
        <w:rPr>
          <w:sz w:val="28"/>
          <w:szCs w:val="28"/>
        </w:rPr>
        <w:t xml:space="preserve"> also covering 5855-5875 MHz</w:t>
      </w:r>
    </w:p>
    <w:p w:rsidR="00E27FBE" w:rsidRDefault="00E27FBE">
      <w:pPr>
        <w:spacing w:line="240" w:lineRule="auto"/>
        <w:rPr>
          <w:sz w:val="28"/>
          <w:szCs w:val="28"/>
        </w:rPr>
      </w:pPr>
    </w:p>
    <w:p w:rsidR="005A3510" w:rsidRDefault="00B6061F">
      <w:pPr>
        <w:spacing w:line="240" w:lineRule="auto"/>
        <w:rPr>
          <w:b/>
          <w:sz w:val="28"/>
          <w:szCs w:val="28"/>
        </w:rPr>
      </w:pPr>
      <w:r>
        <w:rPr>
          <w:sz w:val="28"/>
          <w:szCs w:val="28"/>
        </w:rPr>
        <w:t xml:space="preserve">Q6: A number of administrations have not considered the DA2GCS subject </w:t>
      </w:r>
      <w:r w:rsidR="00254A71">
        <w:rPr>
          <w:sz w:val="28"/>
          <w:szCs w:val="28"/>
        </w:rPr>
        <w:t xml:space="preserve">in detail </w:t>
      </w:r>
      <w:r>
        <w:rPr>
          <w:sz w:val="28"/>
          <w:szCs w:val="28"/>
        </w:rPr>
        <w:t>yet.</w:t>
      </w:r>
      <w:r w:rsidR="005A3510">
        <w:rPr>
          <w:b/>
          <w:sz w:val="28"/>
          <w:szCs w:val="28"/>
        </w:rPr>
        <w:br w:type="page"/>
      </w:r>
    </w:p>
    <w:p w:rsidR="00F31900" w:rsidRDefault="00F31900" w:rsidP="00394E2D">
      <w:pPr>
        <w:jc w:val="center"/>
        <w:rPr>
          <w:b/>
          <w:sz w:val="28"/>
          <w:szCs w:val="28"/>
        </w:rPr>
      </w:pPr>
    </w:p>
    <w:p w:rsidR="00AE75FB" w:rsidRPr="00394E2D" w:rsidRDefault="00AE75FB" w:rsidP="00394E2D">
      <w:pPr>
        <w:jc w:val="center"/>
        <w:rPr>
          <w:b/>
          <w:sz w:val="28"/>
          <w:szCs w:val="28"/>
        </w:rPr>
      </w:pPr>
      <w:r w:rsidRPr="00394E2D">
        <w:rPr>
          <w:b/>
          <w:sz w:val="28"/>
          <w:szCs w:val="28"/>
        </w:rPr>
        <w:t>Questionnaire on frequency bands under consideration</w:t>
      </w:r>
    </w:p>
    <w:p w:rsidR="00AE75FB" w:rsidRPr="0017539B" w:rsidRDefault="00AE75FB" w:rsidP="00394E2D">
      <w:pPr>
        <w:jc w:val="center"/>
        <w:rPr>
          <w:b/>
          <w:sz w:val="28"/>
          <w:szCs w:val="28"/>
        </w:rPr>
      </w:pPr>
      <w:proofErr w:type="gramStart"/>
      <w:r w:rsidRPr="00394E2D">
        <w:rPr>
          <w:b/>
          <w:sz w:val="28"/>
          <w:szCs w:val="28"/>
        </w:rPr>
        <w:t>for</w:t>
      </w:r>
      <w:proofErr w:type="gramEnd"/>
      <w:r w:rsidRPr="00394E2D">
        <w:rPr>
          <w:b/>
          <w:sz w:val="28"/>
          <w:szCs w:val="28"/>
        </w:rPr>
        <w:t xml:space="preserve"> Broadband Direct-Air-to-Ground Communications (DA2GC)</w:t>
      </w:r>
    </w:p>
    <w:p w:rsidR="00AE75FB" w:rsidRPr="00303AA5" w:rsidRDefault="00AE75FB" w:rsidP="00303AA5">
      <w:pPr>
        <w:pStyle w:val="1"/>
        <w:rPr>
          <w:rFonts w:cs="Arial"/>
          <w:b w:val="0"/>
          <w:sz w:val="24"/>
          <w:szCs w:val="24"/>
        </w:rPr>
      </w:pPr>
      <w:r w:rsidRPr="00303AA5">
        <w:rPr>
          <w:rFonts w:ascii="Arial" w:hAnsi="Arial" w:cs="Arial"/>
          <w:sz w:val="24"/>
          <w:szCs w:val="24"/>
        </w:rPr>
        <w:t>Question 1</w:t>
      </w:r>
    </w:p>
    <w:p w:rsidR="00AE75FB" w:rsidRPr="00303AA5" w:rsidRDefault="00AE75FB" w:rsidP="002E13DD">
      <w:pPr>
        <w:rPr>
          <w:sz w:val="22"/>
          <w:szCs w:val="22"/>
        </w:rPr>
      </w:pPr>
    </w:p>
    <w:p w:rsidR="00AE75FB" w:rsidRPr="00AF414C" w:rsidRDefault="00AE75FB" w:rsidP="00973716">
      <w:pPr>
        <w:spacing w:after="200" w:line="276" w:lineRule="auto"/>
        <w:jc w:val="both"/>
        <w:rPr>
          <w:rFonts w:cs="Arial"/>
          <w:sz w:val="22"/>
          <w:szCs w:val="22"/>
        </w:rPr>
      </w:pPr>
      <w:r w:rsidRPr="00AF414C">
        <w:rPr>
          <w:rFonts w:cs="Arial"/>
          <w:sz w:val="22"/>
          <w:szCs w:val="22"/>
        </w:rPr>
        <w:t xml:space="preserve">ECC Report 132 includes reference terminologies </w:t>
      </w:r>
      <w:r>
        <w:rPr>
          <w:rFonts w:cs="Arial"/>
          <w:sz w:val="22"/>
          <w:szCs w:val="22"/>
        </w:rPr>
        <w:t xml:space="preserve">regarding the authorisation </w:t>
      </w:r>
      <w:r w:rsidRPr="00AF414C">
        <w:rPr>
          <w:rFonts w:cs="Arial"/>
          <w:sz w:val="22"/>
          <w:szCs w:val="22"/>
        </w:rPr>
        <w:t>as shown in the</w:t>
      </w:r>
      <w:r>
        <w:rPr>
          <w:rFonts w:cs="Arial"/>
          <w:sz w:val="22"/>
          <w:szCs w:val="22"/>
        </w:rPr>
        <w:t xml:space="preserve"> table </w:t>
      </w:r>
      <w:r w:rsidRPr="00AF414C">
        <w:rPr>
          <w:rFonts w:cs="Arial"/>
          <w:sz w:val="22"/>
          <w:szCs w:val="22"/>
        </w:rPr>
        <w:t xml:space="preserve">below. This categorisation has also been used </w:t>
      </w:r>
      <w:r>
        <w:rPr>
          <w:rFonts w:cs="Arial"/>
          <w:sz w:val="22"/>
          <w:szCs w:val="22"/>
        </w:rPr>
        <w:t>for the considerations on Broadband DA2GC</w:t>
      </w:r>
      <w:r w:rsidRPr="00AF414C">
        <w:rPr>
          <w:rFonts w:cs="Arial"/>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58"/>
        <w:gridCol w:w="2340"/>
        <w:gridCol w:w="2340"/>
        <w:gridCol w:w="2351"/>
      </w:tblGrid>
      <w:tr w:rsidR="00AE75FB" w:rsidRPr="00743C9C" w:rsidTr="00514EB3">
        <w:trPr>
          <w:trHeight w:val="759"/>
          <w:jc w:val="center"/>
        </w:trPr>
        <w:tc>
          <w:tcPr>
            <w:tcW w:w="4698" w:type="dxa"/>
            <w:gridSpan w:val="2"/>
          </w:tcPr>
          <w:p w:rsidR="00AE75FB" w:rsidRPr="00AF414C" w:rsidRDefault="00AE75FB" w:rsidP="00514EB3">
            <w:pPr>
              <w:spacing w:before="120" w:after="120" w:line="240" w:lineRule="auto"/>
              <w:jc w:val="center"/>
              <w:rPr>
                <w:rFonts w:cs="Calibri"/>
                <w:b/>
              </w:rPr>
            </w:pPr>
            <w:r w:rsidRPr="00AF414C">
              <w:rPr>
                <w:rFonts w:cs="Calibri"/>
                <w:b/>
                <w:sz w:val="22"/>
                <w:szCs w:val="22"/>
              </w:rPr>
              <w:t>Individual authorisation</w:t>
            </w:r>
          </w:p>
          <w:p w:rsidR="00AE75FB" w:rsidRPr="00AF414C" w:rsidRDefault="00AE75FB" w:rsidP="00514EB3">
            <w:pPr>
              <w:widowControl w:val="0"/>
              <w:adjustRightInd w:val="0"/>
              <w:spacing w:line="240" w:lineRule="auto"/>
              <w:jc w:val="center"/>
              <w:rPr>
                <w:rFonts w:cs="Calibri"/>
              </w:rPr>
            </w:pPr>
            <w:r w:rsidRPr="00AF414C">
              <w:rPr>
                <w:rFonts w:cs="Calibri"/>
                <w:sz w:val="22"/>
                <w:szCs w:val="22"/>
              </w:rPr>
              <w:t>(Individual rights of use)</w:t>
            </w:r>
          </w:p>
        </w:tc>
        <w:tc>
          <w:tcPr>
            <w:tcW w:w="4691" w:type="dxa"/>
            <w:gridSpan w:val="2"/>
          </w:tcPr>
          <w:p w:rsidR="00AE75FB" w:rsidRPr="00AF414C" w:rsidRDefault="00AE75FB" w:rsidP="00514EB3">
            <w:pPr>
              <w:spacing w:before="120" w:after="120" w:line="240" w:lineRule="auto"/>
              <w:jc w:val="center"/>
              <w:rPr>
                <w:rFonts w:cs="Calibri"/>
                <w:b/>
              </w:rPr>
            </w:pPr>
            <w:r w:rsidRPr="00AF414C">
              <w:rPr>
                <w:rFonts w:cs="Calibri"/>
                <w:b/>
                <w:sz w:val="22"/>
                <w:szCs w:val="22"/>
              </w:rPr>
              <w:t>General authorisation</w:t>
            </w:r>
          </w:p>
          <w:p w:rsidR="00AE75FB" w:rsidRPr="00AF414C" w:rsidRDefault="00AE75FB" w:rsidP="00514EB3">
            <w:pPr>
              <w:widowControl w:val="0"/>
              <w:adjustRightInd w:val="0"/>
              <w:spacing w:after="120" w:line="240" w:lineRule="auto"/>
              <w:jc w:val="center"/>
              <w:rPr>
                <w:rFonts w:cs="Calibri"/>
                <w:b/>
              </w:rPr>
            </w:pPr>
            <w:r w:rsidRPr="00AF414C">
              <w:rPr>
                <w:rFonts w:cs="Calibri"/>
                <w:sz w:val="22"/>
                <w:szCs w:val="22"/>
              </w:rPr>
              <w:t>(No individual rights of use)</w:t>
            </w:r>
          </w:p>
        </w:tc>
      </w:tr>
      <w:tr w:rsidR="00AE75FB" w:rsidRPr="00743C9C" w:rsidTr="00514EB3">
        <w:trPr>
          <w:jc w:val="center"/>
        </w:trPr>
        <w:tc>
          <w:tcPr>
            <w:tcW w:w="2358" w:type="dxa"/>
          </w:tcPr>
          <w:p w:rsidR="00AE75FB" w:rsidRPr="00AF414C" w:rsidRDefault="00AE75FB" w:rsidP="00514EB3">
            <w:pPr>
              <w:widowControl w:val="0"/>
              <w:adjustRightInd w:val="0"/>
              <w:spacing w:before="120" w:after="120" w:line="240" w:lineRule="auto"/>
              <w:jc w:val="center"/>
              <w:rPr>
                <w:rFonts w:cs="Calibri"/>
                <w:b/>
              </w:rPr>
            </w:pPr>
            <w:r w:rsidRPr="00AF414C">
              <w:rPr>
                <w:rFonts w:cs="Calibri"/>
                <w:b/>
                <w:sz w:val="22"/>
                <w:szCs w:val="22"/>
              </w:rPr>
              <w:t>Individual licence</w:t>
            </w:r>
          </w:p>
          <w:p w:rsidR="00AE75FB" w:rsidRPr="00AF414C" w:rsidRDefault="00AE75FB" w:rsidP="00514EB3">
            <w:pPr>
              <w:widowControl w:val="0"/>
              <w:adjustRightInd w:val="0"/>
              <w:spacing w:before="120" w:after="120" w:line="240" w:lineRule="auto"/>
              <w:jc w:val="center"/>
              <w:rPr>
                <w:rFonts w:cs="Calibri"/>
              </w:rPr>
            </w:pPr>
            <w:r w:rsidRPr="00AF414C">
              <w:rPr>
                <w:rFonts w:cs="Calibri"/>
                <w:b/>
                <w:color w:val="0070C0"/>
                <w:sz w:val="22"/>
                <w:szCs w:val="22"/>
              </w:rPr>
              <w:t>(1)</w:t>
            </w:r>
          </w:p>
        </w:tc>
        <w:tc>
          <w:tcPr>
            <w:tcW w:w="4680" w:type="dxa"/>
            <w:gridSpan w:val="2"/>
          </w:tcPr>
          <w:p w:rsidR="00AE75FB" w:rsidRPr="00AF414C" w:rsidRDefault="00AE75FB" w:rsidP="00514EB3">
            <w:pPr>
              <w:widowControl w:val="0"/>
              <w:adjustRightInd w:val="0"/>
              <w:spacing w:before="120" w:after="120" w:line="240" w:lineRule="auto"/>
              <w:jc w:val="center"/>
              <w:rPr>
                <w:rFonts w:cs="Calibri"/>
                <w:b/>
              </w:rPr>
            </w:pPr>
            <w:r w:rsidRPr="00AF414C">
              <w:rPr>
                <w:rFonts w:cs="Calibri"/>
                <w:b/>
                <w:sz w:val="22"/>
                <w:szCs w:val="22"/>
              </w:rPr>
              <w:t>Light-licensing</w:t>
            </w:r>
          </w:p>
          <w:p w:rsidR="00AE75FB" w:rsidRPr="00AF414C" w:rsidRDefault="00AE75FB" w:rsidP="00514EB3">
            <w:pPr>
              <w:widowControl w:val="0"/>
              <w:adjustRightInd w:val="0"/>
              <w:spacing w:before="120" w:after="120" w:line="240" w:lineRule="auto"/>
              <w:jc w:val="center"/>
              <w:rPr>
                <w:rFonts w:cs="Calibri"/>
              </w:rPr>
            </w:pPr>
            <w:r w:rsidRPr="00AF414C">
              <w:rPr>
                <w:rFonts w:cs="Calibri"/>
                <w:b/>
                <w:color w:val="0070C0"/>
                <w:sz w:val="22"/>
                <w:szCs w:val="22"/>
              </w:rPr>
              <w:t>(2)(3)</w:t>
            </w:r>
          </w:p>
        </w:tc>
        <w:tc>
          <w:tcPr>
            <w:tcW w:w="2351" w:type="dxa"/>
          </w:tcPr>
          <w:p w:rsidR="00AE75FB" w:rsidRPr="00AF414C" w:rsidRDefault="00AE75FB" w:rsidP="00514EB3">
            <w:pPr>
              <w:widowControl w:val="0"/>
              <w:adjustRightInd w:val="0"/>
              <w:spacing w:before="120" w:after="120" w:line="240" w:lineRule="auto"/>
              <w:jc w:val="center"/>
              <w:rPr>
                <w:rFonts w:cs="Calibri"/>
                <w:b/>
              </w:rPr>
            </w:pPr>
            <w:r w:rsidRPr="00AF414C">
              <w:rPr>
                <w:rFonts w:cs="Calibri"/>
                <w:b/>
                <w:sz w:val="22"/>
                <w:szCs w:val="22"/>
              </w:rPr>
              <w:t>Licence-exempt</w:t>
            </w:r>
          </w:p>
          <w:p w:rsidR="00AE75FB" w:rsidRPr="00AF414C" w:rsidRDefault="00AE75FB" w:rsidP="00514EB3">
            <w:pPr>
              <w:widowControl w:val="0"/>
              <w:adjustRightInd w:val="0"/>
              <w:spacing w:before="120" w:after="120" w:line="240" w:lineRule="auto"/>
              <w:jc w:val="center"/>
              <w:rPr>
                <w:rFonts w:cs="Calibri"/>
                <w:b/>
              </w:rPr>
            </w:pPr>
            <w:r w:rsidRPr="00AF414C">
              <w:rPr>
                <w:rFonts w:cs="Calibri"/>
                <w:b/>
                <w:color w:val="0070C0"/>
                <w:sz w:val="22"/>
                <w:szCs w:val="22"/>
              </w:rPr>
              <w:t>(4)</w:t>
            </w:r>
          </w:p>
        </w:tc>
      </w:tr>
      <w:tr w:rsidR="00AE75FB" w:rsidRPr="00743C9C" w:rsidTr="00514EB3">
        <w:trPr>
          <w:jc w:val="center"/>
        </w:trPr>
        <w:tc>
          <w:tcPr>
            <w:tcW w:w="2358" w:type="dxa"/>
          </w:tcPr>
          <w:p w:rsidR="00AE75FB" w:rsidRPr="00AF414C" w:rsidRDefault="00AE75FB" w:rsidP="00514EB3">
            <w:pPr>
              <w:spacing w:after="120" w:line="240" w:lineRule="auto"/>
              <w:rPr>
                <w:rFonts w:cs="Calibri"/>
              </w:rPr>
            </w:pPr>
            <w:r w:rsidRPr="00AF414C">
              <w:rPr>
                <w:rFonts w:cs="Calibri"/>
                <w:sz w:val="22"/>
                <w:szCs w:val="22"/>
              </w:rPr>
              <w:t xml:space="preserve">Individual frequency planning / coordination </w:t>
            </w:r>
          </w:p>
          <w:p w:rsidR="00AE75FB" w:rsidRPr="00AF414C" w:rsidRDefault="00AE75FB" w:rsidP="00514EB3">
            <w:pPr>
              <w:widowControl w:val="0"/>
              <w:adjustRightInd w:val="0"/>
              <w:spacing w:after="120" w:line="240" w:lineRule="auto"/>
              <w:rPr>
                <w:rFonts w:cs="Calibri"/>
              </w:rPr>
            </w:pPr>
            <w:r w:rsidRPr="00AF414C">
              <w:rPr>
                <w:rFonts w:cs="Calibri"/>
                <w:sz w:val="22"/>
                <w:szCs w:val="22"/>
              </w:rPr>
              <w:t>Traditional procedure for issuing licences</w:t>
            </w:r>
          </w:p>
        </w:tc>
        <w:tc>
          <w:tcPr>
            <w:tcW w:w="2340" w:type="dxa"/>
          </w:tcPr>
          <w:p w:rsidR="00AE75FB" w:rsidRPr="00AF414C" w:rsidRDefault="00AE75FB" w:rsidP="00514EB3">
            <w:pPr>
              <w:spacing w:after="120" w:line="240" w:lineRule="auto"/>
              <w:rPr>
                <w:rFonts w:cs="Calibri"/>
              </w:rPr>
            </w:pPr>
            <w:r w:rsidRPr="00AF414C">
              <w:rPr>
                <w:rFonts w:cs="Calibri"/>
                <w:sz w:val="22"/>
                <w:szCs w:val="22"/>
              </w:rPr>
              <w:t>Individual frequency planning / coordination</w:t>
            </w:r>
          </w:p>
          <w:p w:rsidR="00AE75FB" w:rsidRPr="00AF414C" w:rsidRDefault="00AE75FB" w:rsidP="00514EB3">
            <w:pPr>
              <w:spacing w:after="120" w:line="240" w:lineRule="auto"/>
              <w:rPr>
                <w:rFonts w:cs="Calibri"/>
              </w:rPr>
            </w:pPr>
            <w:r w:rsidRPr="00AF414C">
              <w:rPr>
                <w:rFonts w:cs="Calibri"/>
                <w:sz w:val="22"/>
                <w:szCs w:val="22"/>
              </w:rPr>
              <w:t>Simplified procedure compared to traditional procedure for issuing licences</w:t>
            </w:r>
          </w:p>
          <w:p w:rsidR="00AE75FB" w:rsidRPr="00AF414C" w:rsidRDefault="00AE75FB" w:rsidP="00514EB3">
            <w:pPr>
              <w:widowControl w:val="0"/>
              <w:adjustRightInd w:val="0"/>
              <w:spacing w:after="120" w:line="240" w:lineRule="auto"/>
              <w:rPr>
                <w:rFonts w:cs="Calibri"/>
                <w:b/>
              </w:rPr>
            </w:pPr>
            <w:r w:rsidRPr="00AF414C">
              <w:rPr>
                <w:rFonts w:cs="Calibri"/>
                <w:sz w:val="22"/>
                <w:szCs w:val="22"/>
              </w:rPr>
              <w:t>With limitations in the number of users</w:t>
            </w:r>
          </w:p>
        </w:tc>
        <w:tc>
          <w:tcPr>
            <w:tcW w:w="2340" w:type="dxa"/>
          </w:tcPr>
          <w:p w:rsidR="00AE75FB" w:rsidRPr="00AF414C" w:rsidRDefault="00AE75FB" w:rsidP="00514EB3">
            <w:pPr>
              <w:spacing w:after="120" w:line="240" w:lineRule="auto"/>
              <w:rPr>
                <w:rFonts w:cs="Calibri"/>
              </w:rPr>
            </w:pPr>
            <w:r w:rsidRPr="00AF414C">
              <w:rPr>
                <w:rFonts w:cs="Calibri"/>
                <w:sz w:val="22"/>
                <w:szCs w:val="22"/>
              </w:rPr>
              <w:t>No individual frequency planning / coordination</w:t>
            </w:r>
          </w:p>
          <w:p w:rsidR="00AE75FB" w:rsidRPr="00AF414C" w:rsidRDefault="00AE75FB" w:rsidP="00514EB3">
            <w:pPr>
              <w:spacing w:after="120" w:line="240" w:lineRule="auto"/>
              <w:rPr>
                <w:rFonts w:cs="Calibri"/>
              </w:rPr>
            </w:pPr>
            <w:r w:rsidRPr="00AF414C">
              <w:rPr>
                <w:rFonts w:cs="Calibri"/>
                <w:sz w:val="22"/>
                <w:szCs w:val="22"/>
              </w:rPr>
              <w:t>Registration and/or notification</w:t>
            </w:r>
          </w:p>
          <w:p w:rsidR="00AE75FB" w:rsidRPr="00AF414C" w:rsidRDefault="00AE75FB" w:rsidP="00514EB3">
            <w:pPr>
              <w:widowControl w:val="0"/>
              <w:adjustRightInd w:val="0"/>
              <w:spacing w:after="120" w:line="240" w:lineRule="auto"/>
              <w:rPr>
                <w:rFonts w:cs="Calibri"/>
              </w:rPr>
            </w:pPr>
            <w:r w:rsidRPr="00AF414C">
              <w:rPr>
                <w:rFonts w:cs="Calibri"/>
                <w:sz w:val="22"/>
                <w:szCs w:val="22"/>
              </w:rPr>
              <w:t>No limitations in the number of users nor need for coordination</w:t>
            </w:r>
          </w:p>
        </w:tc>
        <w:tc>
          <w:tcPr>
            <w:tcW w:w="2351" w:type="dxa"/>
          </w:tcPr>
          <w:p w:rsidR="00AE75FB" w:rsidRPr="00AF414C" w:rsidRDefault="00AE75FB" w:rsidP="00514EB3">
            <w:pPr>
              <w:spacing w:after="120" w:line="240" w:lineRule="auto"/>
              <w:rPr>
                <w:rFonts w:cs="Calibri"/>
              </w:rPr>
            </w:pPr>
            <w:r w:rsidRPr="00AF414C">
              <w:rPr>
                <w:rFonts w:cs="Calibri"/>
                <w:sz w:val="22"/>
                <w:szCs w:val="22"/>
              </w:rPr>
              <w:t>No individual frequency planning / coordination</w:t>
            </w:r>
          </w:p>
          <w:p w:rsidR="00AE75FB" w:rsidRPr="00AF414C" w:rsidRDefault="00AE75FB" w:rsidP="00514EB3">
            <w:pPr>
              <w:widowControl w:val="0"/>
              <w:adjustRightInd w:val="0"/>
              <w:spacing w:after="120" w:line="240" w:lineRule="auto"/>
              <w:rPr>
                <w:rFonts w:cs="Calibri"/>
              </w:rPr>
            </w:pPr>
            <w:r w:rsidRPr="00AF414C">
              <w:rPr>
                <w:rFonts w:cs="Calibri"/>
                <w:sz w:val="22"/>
                <w:szCs w:val="22"/>
              </w:rPr>
              <w:t>No registration nor notification</w:t>
            </w:r>
          </w:p>
        </w:tc>
      </w:tr>
    </w:tbl>
    <w:p w:rsidR="00AE75FB" w:rsidRPr="005B1267" w:rsidRDefault="00AE75FB" w:rsidP="00973716">
      <w:pPr>
        <w:rPr>
          <w:sz w:val="22"/>
          <w:szCs w:val="22"/>
        </w:rPr>
      </w:pPr>
    </w:p>
    <w:p w:rsidR="00AE75FB" w:rsidRDefault="00AE75FB" w:rsidP="002E13DD">
      <w:pPr>
        <w:rPr>
          <w:sz w:val="22"/>
          <w:szCs w:val="22"/>
        </w:rPr>
      </w:pPr>
      <w:r w:rsidRPr="00303AA5">
        <w:rPr>
          <w:sz w:val="22"/>
          <w:szCs w:val="22"/>
        </w:rPr>
        <w:t>Two candidate bands are currently under discussion within ECC for Broadband DA2GC, namely the unpaired 2 GHz bands (1900-1920 MHz, 2010-2025 MHz) and the 5.8 GHz band (5855-5875 MHz).</w:t>
      </w:r>
    </w:p>
    <w:p w:rsidR="00AE75FB" w:rsidRDefault="00AE75FB" w:rsidP="002E13DD">
      <w:pPr>
        <w:rPr>
          <w:sz w:val="22"/>
          <w:szCs w:val="22"/>
        </w:rPr>
      </w:pPr>
      <w:r>
        <w:rPr>
          <w:sz w:val="22"/>
          <w:szCs w:val="22"/>
        </w:rPr>
        <w:lastRenderedPageBreak/>
        <w:t>The Aircraft Stations (AS) would</w:t>
      </w:r>
      <w:r w:rsidRPr="005B1267">
        <w:rPr>
          <w:sz w:val="22"/>
          <w:szCs w:val="22"/>
        </w:rPr>
        <w:t xml:space="preserve"> be operated under the control of the relevant DA2GC Ground Stations (GS)</w:t>
      </w:r>
      <w:r>
        <w:rPr>
          <w:sz w:val="22"/>
          <w:szCs w:val="22"/>
        </w:rPr>
        <w:t>, hence under the control of the network</w:t>
      </w:r>
      <w:r w:rsidRPr="005B1267">
        <w:rPr>
          <w:sz w:val="22"/>
          <w:szCs w:val="22"/>
        </w:rPr>
        <w:t>. The use, free circulation and exemption from individual licensing within CEPT</w:t>
      </w:r>
      <w:r w:rsidR="008D291D">
        <w:rPr>
          <w:sz w:val="22"/>
          <w:szCs w:val="22"/>
        </w:rPr>
        <w:t xml:space="preserve"> </w:t>
      </w:r>
      <w:r>
        <w:rPr>
          <w:sz w:val="22"/>
          <w:szCs w:val="22"/>
        </w:rPr>
        <w:t>would be</w:t>
      </w:r>
      <w:r w:rsidRPr="005B1267">
        <w:rPr>
          <w:sz w:val="22"/>
          <w:szCs w:val="22"/>
        </w:rPr>
        <w:t xml:space="preserve"> required for the AS.</w:t>
      </w:r>
    </w:p>
    <w:p w:rsidR="00AE75FB" w:rsidRDefault="00AE75FB" w:rsidP="002E13DD">
      <w:pPr>
        <w:rPr>
          <w:sz w:val="22"/>
          <w:szCs w:val="22"/>
        </w:rPr>
      </w:pPr>
    </w:p>
    <w:p w:rsidR="00AE75FB" w:rsidRPr="00303AA5" w:rsidRDefault="00AE75FB" w:rsidP="002E13DD">
      <w:pPr>
        <w:rPr>
          <w:b/>
          <w:sz w:val="22"/>
          <w:szCs w:val="22"/>
        </w:rPr>
      </w:pPr>
      <w:r w:rsidRPr="00303AA5">
        <w:rPr>
          <w:b/>
          <w:sz w:val="22"/>
          <w:szCs w:val="22"/>
        </w:rPr>
        <w:t>Please indicate which licensing method yo</w:t>
      </w:r>
      <w:r>
        <w:rPr>
          <w:b/>
          <w:sz w:val="22"/>
          <w:szCs w:val="22"/>
        </w:rPr>
        <w:t xml:space="preserve">u consider appropriate for </w:t>
      </w:r>
      <w:r w:rsidRPr="00303AA5">
        <w:rPr>
          <w:b/>
          <w:sz w:val="22"/>
          <w:szCs w:val="22"/>
        </w:rPr>
        <w:t>Broadband DA2GC; hence for the licensing of the Ground Stations (GS), by taking into account the categorisat</w:t>
      </w:r>
      <w:r>
        <w:rPr>
          <w:b/>
          <w:sz w:val="22"/>
          <w:szCs w:val="22"/>
        </w:rPr>
        <w:t>ion (Nos. 1 to 4) as shown in the table above</w:t>
      </w:r>
    </w:p>
    <w:p w:rsidR="00AE75FB" w:rsidRDefault="00AE75FB" w:rsidP="005B1267">
      <w:pPr>
        <w:spacing w:line="240" w:lineRule="auto"/>
        <w:rPr>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25"/>
        <w:gridCol w:w="1418"/>
        <w:gridCol w:w="1418"/>
        <w:gridCol w:w="1418"/>
        <w:gridCol w:w="1418"/>
        <w:gridCol w:w="1418"/>
        <w:gridCol w:w="1418"/>
        <w:gridCol w:w="1418"/>
        <w:gridCol w:w="1418"/>
      </w:tblGrid>
      <w:tr w:rsidR="00AE75FB" w:rsidRPr="00743C9C" w:rsidTr="00743C9C">
        <w:tc>
          <w:tcPr>
            <w:tcW w:w="2025" w:type="dxa"/>
            <w:tcBorders>
              <w:bottom w:val="nil"/>
            </w:tcBorders>
          </w:tcPr>
          <w:p w:rsidR="00AE75FB" w:rsidRPr="00743C9C" w:rsidRDefault="00AE75FB" w:rsidP="00743C9C">
            <w:pPr>
              <w:spacing w:line="240" w:lineRule="auto"/>
              <w:rPr>
                <w:b/>
              </w:rPr>
            </w:pPr>
            <w:r w:rsidRPr="00743C9C">
              <w:rPr>
                <w:b/>
                <w:sz w:val="22"/>
                <w:szCs w:val="22"/>
              </w:rPr>
              <w:t>Frequency band</w:t>
            </w:r>
          </w:p>
        </w:tc>
        <w:tc>
          <w:tcPr>
            <w:tcW w:w="1418" w:type="dxa"/>
            <w:tcBorders>
              <w:bottom w:val="nil"/>
              <w:right w:val="nil"/>
            </w:tcBorders>
          </w:tcPr>
          <w:p w:rsidR="00AE75FB" w:rsidRPr="00743C9C" w:rsidRDefault="00AE75FB" w:rsidP="00743C9C">
            <w:pPr>
              <w:spacing w:line="240" w:lineRule="auto"/>
              <w:jc w:val="right"/>
              <w:rPr>
                <w:b/>
              </w:rPr>
            </w:pPr>
          </w:p>
        </w:tc>
        <w:tc>
          <w:tcPr>
            <w:tcW w:w="1418" w:type="dxa"/>
            <w:tcBorders>
              <w:left w:val="nil"/>
              <w:bottom w:val="nil"/>
              <w:right w:val="nil"/>
            </w:tcBorders>
          </w:tcPr>
          <w:p w:rsidR="00AE75FB" w:rsidRPr="00743C9C" w:rsidRDefault="00AE75FB" w:rsidP="00743C9C">
            <w:pPr>
              <w:spacing w:line="240" w:lineRule="auto"/>
              <w:rPr>
                <w:b/>
              </w:rPr>
            </w:pPr>
          </w:p>
        </w:tc>
        <w:tc>
          <w:tcPr>
            <w:tcW w:w="1418" w:type="dxa"/>
            <w:tcBorders>
              <w:left w:val="nil"/>
              <w:bottom w:val="nil"/>
              <w:right w:val="nil"/>
            </w:tcBorders>
          </w:tcPr>
          <w:p w:rsidR="00AE75FB" w:rsidRPr="00743C9C" w:rsidRDefault="00AE75FB" w:rsidP="00743C9C">
            <w:pPr>
              <w:spacing w:line="240" w:lineRule="auto"/>
              <w:jc w:val="center"/>
              <w:rPr>
                <w:b/>
              </w:rPr>
            </w:pPr>
          </w:p>
        </w:tc>
        <w:tc>
          <w:tcPr>
            <w:tcW w:w="1418" w:type="dxa"/>
            <w:tcBorders>
              <w:left w:val="nil"/>
              <w:bottom w:val="nil"/>
              <w:right w:val="nil"/>
            </w:tcBorders>
          </w:tcPr>
          <w:p w:rsidR="00AE75FB" w:rsidRPr="00743C9C" w:rsidRDefault="00AE75FB" w:rsidP="00743C9C">
            <w:pPr>
              <w:spacing w:line="240" w:lineRule="auto"/>
              <w:jc w:val="right"/>
              <w:rPr>
                <w:b/>
              </w:rPr>
            </w:pPr>
          </w:p>
        </w:tc>
        <w:tc>
          <w:tcPr>
            <w:tcW w:w="1418" w:type="dxa"/>
            <w:tcBorders>
              <w:left w:val="nil"/>
              <w:bottom w:val="nil"/>
              <w:right w:val="nil"/>
            </w:tcBorders>
          </w:tcPr>
          <w:p w:rsidR="00AE75FB" w:rsidRPr="00743C9C" w:rsidRDefault="00AE75FB" w:rsidP="00743C9C">
            <w:pPr>
              <w:spacing w:line="240" w:lineRule="auto"/>
              <w:jc w:val="right"/>
              <w:rPr>
                <w:b/>
              </w:rPr>
            </w:pPr>
          </w:p>
        </w:tc>
        <w:tc>
          <w:tcPr>
            <w:tcW w:w="1418" w:type="dxa"/>
            <w:tcBorders>
              <w:left w:val="nil"/>
              <w:bottom w:val="nil"/>
              <w:right w:val="nil"/>
            </w:tcBorders>
          </w:tcPr>
          <w:p w:rsidR="00AE75FB" w:rsidRPr="00743C9C" w:rsidRDefault="00AE75FB" w:rsidP="00743C9C">
            <w:pPr>
              <w:spacing w:line="240" w:lineRule="auto"/>
              <w:jc w:val="right"/>
              <w:rPr>
                <w:b/>
              </w:rPr>
            </w:pPr>
          </w:p>
        </w:tc>
        <w:tc>
          <w:tcPr>
            <w:tcW w:w="1418" w:type="dxa"/>
            <w:tcBorders>
              <w:left w:val="nil"/>
              <w:bottom w:val="nil"/>
              <w:right w:val="nil"/>
            </w:tcBorders>
          </w:tcPr>
          <w:p w:rsidR="00AE75FB" w:rsidRPr="00743C9C" w:rsidRDefault="00AE75FB" w:rsidP="00743C9C">
            <w:pPr>
              <w:spacing w:line="240" w:lineRule="auto"/>
              <w:jc w:val="right"/>
              <w:rPr>
                <w:b/>
              </w:rPr>
            </w:pPr>
          </w:p>
        </w:tc>
        <w:tc>
          <w:tcPr>
            <w:tcW w:w="1418" w:type="dxa"/>
            <w:tcBorders>
              <w:left w:val="nil"/>
              <w:bottom w:val="nil"/>
            </w:tcBorders>
          </w:tcPr>
          <w:p w:rsidR="00AE75FB" w:rsidRPr="00743C9C" w:rsidRDefault="00AE75FB" w:rsidP="00743C9C">
            <w:pPr>
              <w:spacing w:line="240" w:lineRule="auto"/>
              <w:jc w:val="right"/>
              <w:rPr>
                <w:b/>
              </w:rPr>
            </w:pPr>
          </w:p>
        </w:tc>
      </w:tr>
      <w:tr w:rsidR="00AE75FB" w:rsidRPr="00743C9C" w:rsidTr="00743C9C">
        <w:tc>
          <w:tcPr>
            <w:tcW w:w="2025" w:type="dxa"/>
            <w:tcBorders>
              <w:top w:val="nil"/>
            </w:tcBorders>
          </w:tcPr>
          <w:p w:rsidR="00AE75FB" w:rsidRPr="00743C9C" w:rsidRDefault="00AE75FB" w:rsidP="00743C9C">
            <w:pPr>
              <w:spacing w:line="240" w:lineRule="auto"/>
            </w:pPr>
          </w:p>
        </w:tc>
        <w:tc>
          <w:tcPr>
            <w:tcW w:w="1418" w:type="dxa"/>
            <w:tcBorders>
              <w:top w:val="nil"/>
              <w:right w:val="nil"/>
            </w:tcBorders>
          </w:tcPr>
          <w:p w:rsidR="00AE75FB" w:rsidRPr="00743C9C" w:rsidRDefault="00AE75FB" w:rsidP="00743C9C">
            <w:pPr>
              <w:spacing w:line="240" w:lineRule="auto"/>
              <w:jc w:val="right"/>
            </w:pPr>
          </w:p>
        </w:tc>
        <w:tc>
          <w:tcPr>
            <w:tcW w:w="1418" w:type="dxa"/>
            <w:tcBorders>
              <w:top w:val="nil"/>
              <w:left w:val="nil"/>
              <w:right w:val="nil"/>
            </w:tcBorders>
          </w:tcPr>
          <w:p w:rsidR="00AE75FB" w:rsidRPr="00743C9C" w:rsidRDefault="00AE75FB" w:rsidP="00743C9C">
            <w:pPr>
              <w:spacing w:line="240" w:lineRule="auto"/>
              <w:jc w:val="right"/>
            </w:pPr>
            <w:r w:rsidRPr="00743C9C">
              <w:rPr>
                <w:sz w:val="22"/>
                <w:szCs w:val="22"/>
              </w:rPr>
              <w:t>please</w:t>
            </w:r>
          </w:p>
        </w:tc>
        <w:tc>
          <w:tcPr>
            <w:tcW w:w="1418" w:type="dxa"/>
            <w:tcBorders>
              <w:top w:val="nil"/>
              <w:left w:val="nil"/>
              <w:right w:val="nil"/>
            </w:tcBorders>
          </w:tcPr>
          <w:p w:rsidR="00AE75FB" w:rsidRPr="00743C9C" w:rsidRDefault="00AE75FB" w:rsidP="00743C9C">
            <w:pPr>
              <w:spacing w:line="240" w:lineRule="auto"/>
              <w:jc w:val="center"/>
            </w:pPr>
          </w:p>
        </w:tc>
        <w:tc>
          <w:tcPr>
            <w:tcW w:w="1418" w:type="dxa"/>
            <w:tcBorders>
              <w:top w:val="nil"/>
              <w:left w:val="nil"/>
              <w:right w:val="nil"/>
            </w:tcBorders>
          </w:tcPr>
          <w:p w:rsidR="00AE75FB" w:rsidRPr="00743C9C" w:rsidRDefault="00AE75FB" w:rsidP="00743C9C">
            <w:pPr>
              <w:spacing w:line="240" w:lineRule="auto"/>
            </w:pPr>
            <w:r w:rsidRPr="00743C9C">
              <w:rPr>
                <w:sz w:val="22"/>
                <w:szCs w:val="22"/>
              </w:rPr>
              <w:t>tick</w:t>
            </w:r>
          </w:p>
        </w:tc>
        <w:tc>
          <w:tcPr>
            <w:tcW w:w="1418" w:type="dxa"/>
            <w:tcBorders>
              <w:top w:val="nil"/>
              <w:left w:val="nil"/>
              <w:right w:val="nil"/>
            </w:tcBorders>
          </w:tcPr>
          <w:p w:rsidR="00AE75FB" w:rsidRPr="00743C9C" w:rsidRDefault="00AE75FB" w:rsidP="00743C9C">
            <w:pPr>
              <w:spacing w:line="240" w:lineRule="auto"/>
            </w:pPr>
          </w:p>
        </w:tc>
        <w:tc>
          <w:tcPr>
            <w:tcW w:w="1418" w:type="dxa"/>
            <w:tcBorders>
              <w:top w:val="nil"/>
              <w:left w:val="nil"/>
              <w:right w:val="nil"/>
            </w:tcBorders>
          </w:tcPr>
          <w:p w:rsidR="00AE75FB" w:rsidRPr="00743C9C" w:rsidRDefault="00AE75FB" w:rsidP="00743C9C">
            <w:pPr>
              <w:spacing w:line="240" w:lineRule="auto"/>
              <w:jc w:val="right"/>
            </w:pPr>
          </w:p>
        </w:tc>
        <w:tc>
          <w:tcPr>
            <w:tcW w:w="1418" w:type="dxa"/>
            <w:tcBorders>
              <w:top w:val="nil"/>
              <w:left w:val="nil"/>
              <w:right w:val="nil"/>
            </w:tcBorders>
          </w:tcPr>
          <w:p w:rsidR="00AE75FB" w:rsidRPr="00743C9C" w:rsidRDefault="00AE75FB" w:rsidP="00743C9C">
            <w:pPr>
              <w:spacing w:line="240" w:lineRule="auto"/>
              <w:jc w:val="right"/>
            </w:pPr>
          </w:p>
        </w:tc>
        <w:tc>
          <w:tcPr>
            <w:tcW w:w="1418" w:type="dxa"/>
            <w:tcBorders>
              <w:top w:val="nil"/>
              <w:left w:val="nil"/>
            </w:tcBorders>
          </w:tcPr>
          <w:p w:rsidR="00AE75FB" w:rsidRPr="00743C9C" w:rsidRDefault="00AE75FB" w:rsidP="00743C9C">
            <w:pPr>
              <w:spacing w:line="240" w:lineRule="auto"/>
              <w:jc w:val="right"/>
            </w:pPr>
          </w:p>
        </w:tc>
      </w:tr>
      <w:tr w:rsidR="00AE75FB" w:rsidRPr="00743C9C" w:rsidTr="00743C9C">
        <w:tc>
          <w:tcPr>
            <w:tcW w:w="2025" w:type="dxa"/>
          </w:tcPr>
          <w:p w:rsidR="00AE75FB" w:rsidRPr="00743C9C" w:rsidRDefault="00AE75FB" w:rsidP="00743C9C">
            <w:pPr>
              <w:spacing w:line="240" w:lineRule="auto"/>
            </w:pPr>
            <w:r w:rsidRPr="00743C9C">
              <w:rPr>
                <w:sz w:val="22"/>
                <w:szCs w:val="22"/>
              </w:rPr>
              <w:t>Licensing:</w:t>
            </w:r>
          </w:p>
        </w:tc>
        <w:tc>
          <w:tcPr>
            <w:tcW w:w="1418" w:type="dxa"/>
            <w:tcBorders>
              <w:right w:val="nil"/>
            </w:tcBorders>
          </w:tcPr>
          <w:p w:rsidR="00AE75FB" w:rsidRPr="00743C9C" w:rsidRDefault="00AE75FB" w:rsidP="00743C9C">
            <w:pPr>
              <w:jc w:val="right"/>
              <w:rPr>
                <w:b/>
              </w:rPr>
            </w:pPr>
            <w:r w:rsidRPr="00743C9C">
              <w:rPr>
                <w:b/>
                <w:sz w:val="22"/>
                <w:szCs w:val="22"/>
              </w:rPr>
              <w:t>1</w:t>
            </w:r>
          </w:p>
        </w:tc>
        <w:tc>
          <w:tcPr>
            <w:tcW w:w="1418" w:type="dxa"/>
            <w:tcBorders>
              <w:left w:val="nil"/>
            </w:tcBorders>
          </w:tcPr>
          <w:p w:rsidR="00AE75FB" w:rsidRPr="00743C9C" w:rsidRDefault="00AE75FB" w:rsidP="00743C9C">
            <w:pPr>
              <w:jc w:val="center"/>
              <w:rPr>
                <w:b/>
              </w:rPr>
            </w:pPr>
          </w:p>
        </w:tc>
        <w:tc>
          <w:tcPr>
            <w:tcW w:w="1418" w:type="dxa"/>
            <w:tcBorders>
              <w:right w:val="nil"/>
            </w:tcBorders>
          </w:tcPr>
          <w:p w:rsidR="00AE75FB" w:rsidRPr="00743C9C" w:rsidRDefault="00AE75FB" w:rsidP="00743C9C">
            <w:pPr>
              <w:jc w:val="right"/>
              <w:rPr>
                <w:b/>
              </w:rPr>
            </w:pPr>
            <w:r w:rsidRPr="00743C9C">
              <w:rPr>
                <w:b/>
                <w:sz w:val="22"/>
                <w:szCs w:val="22"/>
              </w:rPr>
              <w:t>2</w:t>
            </w:r>
          </w:p>
        </w:tc>
        <w:tc>
          <w:tcPr>
            <w:tcW w:w="1418" w:type="dxa"/>
            <w:tcBorders>
              <w:left w:val="nil"/>
            </w:tcBorders>
          </w:tcPr>
          <w:p w:rsidR="00AE75FB" w:rsidRPr="00743C9C" w:rsidRDefault="00AE75FB" w:rsidP="00743C9C">
            <w:pPr>
              <w:jc w:val="center"/>
              <w:rPr>
                <w:b/>
              </w:rPr>
            </w:pPr>
          </w:p>
        </w:tc>
        <w:tc>
          <w:tcPr>
            <w:tcW w:w="1418" w:type="dxa"/>
            <w:tcBorders>
              <w:right w:val="nil"/>
            </w:tcBorders>
          </w:tcPr>
          <w:p w:rsidR="00AE75FB" w:rsidRPr="00743C9C" w:rsidRDefault="00AE75FB" w:rsidP="00743C9C">
            <w:pPr>
              <w:spacing w:line="240" w:lineRule="auto"/>
              <w:jc w:val="right"/>
              <w:rPr>
                <w:b/>
              </w:rPr>
            </w:pPr>
            <w:r w:rsidRPr="00743C9C">
              <w:rPr>
                <w:b/>
                <w:sz w:val="22"/>
                <w:szCs w:val="22"/>
              </w:rPr>
              <w:t>3</w:t>
            </w:r>
          </w:p>
        </w:tc>
        <w:tc>
          <w:tcPr>
            <w:tcW w:w="1418" w:type="dxa"/>
            <w:tcBorders>
              <w:left w:val="nil"/>
            </w:tcBorders>
          </w:tcPr>
          <w:p w:rsidR="00AE75FB" w:rsidRPr="00743C9C" w:rsidRDefault="00AE75FB" w:rsidP="00743C9C">
            <w:pPr>
              <w:spacing w:line="240" w:lineRule="auto"/>
              <w:jc w:val="center"/>
              <w:rPr>
                <w:b/>
              </w:rPr>
            </w:pPr>
          </w:p>
        </w:tc>
        <w:tc>
          <w:tcPr>
            <w:tcW w:w="1418" w:type="dxa"/>
            <w:tcBorders>
              <w:right w:val="nil"/>
            </w:tcBorders>
          </w:tcPr>
          <w:p w:rsidR="00AE75FB" w:rsidRPr="00743C9C" w:rsidRDefault="00AE75FB" w:rsidP="00743C9C">
            <w:pPr>
              <w:spacing w:line="240" w:lineRule="auto"/>
              <w:jc w:val="right"/>
              <w:rPr>
                <w:b/>
              </w:rPr>
            </w:pPr>
            <w:r w:rsidRPr="00743C9C">
              <w:rPr>
                <w:b/>
                <w:sz w:val="22"/>
                <w:szCs w:val="22"/>
              </w:rPr>
              <w:t>4</w:t>
            </w:r>
          </w:p>
        </w:tc>
        <w:tc>
          <w:tcPr>
            <w:tcW w:w="1418" w:type="dxa"/>
            <w:tcBorders>
              <w:left w:val="nil"/>
            </w:tcBorders>
          </w:tcPr>
          <w:p w:rsidR="00AE75FB" w:rsidRPr="00743C9C" w:rsidRDefault="00AE75FB" w:rsidP="00743C9C">
            <w:pPr>
              <w:spacing w:line="240" w:lineRule="auto"/>
              <w:jc w:val="center"/>
              <w:rPr>
                <w:b/>
              </w:rPr>
            </w:pPr>
          </w:p>
        </w:tc>
      </w:tr>
      <w:tr w:rsidR="00AE75FB" w:rsidRPr="00743C9C" w:rsidTr="00B6061F">
        <w:tc>
          <w:tcPr>
            <w:tcW w:w="2025" w:type="dxa"/>
          </w:tcPr>
          <w:p w:rsidR="00AE75FB" w:rsidRPr="00743C9C" w:rsidRDefault="00AE75FB" w:rsidP="00743C9C">
            <w:pPr>
              <w:spacing w:line="240" w:lineRule="auto"/>
              <w:rPr>
                <w:color w:val="000000"/>
              </w:rPr>
            </w:pPr>
          </w:p>
        </w:tc>
        <w:tc>
          <w:tcPr>
            <w:tcW w:w="1418" w:type="dxa"/>
            <w:tcBorders>
              <w:bottom w:val="single" w:sz="18" w:space="0" w:color="auto"/>
            </w:tcBorders>
          </w:tcPr>
          <w:p w:rsidR="00AE75FB" w:rsidRPr="00743C9C" w:rsidRDefault="00AE75FB" w:rsidP="00743C9C">
            <w:pPr>
              <w:spacing w:line="240" w:lineRule="auto"/>
              <w:jc w:val="center"/>
              <w:rPr>
                <w:b/>
                <w:color w:val="000000"/>
              </w:rPr>
            </w:pPr>
            <w:r w:rsidRPr="00743C9C">
              <w:rPr>
                <w:b/>
                <w:color w:val="000000"/>
                <w:sz w:val="22"/>
                <w:szCs w:val="22"/>
              </w:rPr>
              <w:t>possible</w:t>
            </w:r>
          </w:p>
        </w:tc>
        <w:tc>
          <w:tcPr>
            <w:tcW w:w="1418" w:type="dxa"/>
            <w:tcBorders>
              <w:bottom w:val="single" w:sz="18" w:space="0" w:color="auto"/>
            </w:tcBorders>
          </w:tcPr>
          <w:p w:rsidR="00AE75FB" w:rsidRPr="00743C9C" w:rsidRDefault="00AE75FB" w:rsidP="00743C9C">
            <w:pPr>
              <w:spacing w:line="240" w:lineRule="auto"/>
              <w:jc w:val="center"/>
              <w:rPr>
                <w:b/>
                <w:color w:val="000000"/>
              </w:rPr>
            </w:pPr>
            <w:r w:rsidRPr="00743C9C">
              <w:rPr>
                <w:b/>
                <w:color w:val="000000"/>
                <w:sz w:val="22"/>
                <w:szCs w:val="22"/>
              </w:rPr>
              <w:t>preferred</w:t>
            </w:r>
          </w:p>
        </w:tc>
        <w:tc>
          <w:tcPr>
            <w:tcW w:w="1418" w:type="dxa"/>
            <w:tcBorders>
              <w:bottom w:val="single" w:sz="18" w:space="0" w:color="auto"/>
            </w:tcBorders>
          </w:tcPr>
          <w:p w:rsidR="00AE75FB" w:rsidRPr="00743C9C" w:rsidRDefault="00AE75FB" w:rsidP="00743C9C">
            <w:pPr>
              <w:spacing w:line="240" w:lineRule="auto"/>
              <w:jc w:val="center"/>
              <w:rPr>
                <w:b/>
                <w:color w:val="000000"/>
              </w:rPr>
            </w:pPr>
            <w:r w:rsidRPr="00743C9C">
              <w:rPr>
                <w:b/>
                <w:color w:val="000000"/>
                <w:sz w:val="22"/>
                <w:szCs w:val="22"/>
              </w:rPr>
              <w:t>possible</w:t>
            </w:r>
          </w:p>
        </w:tc>
        <w:tc>
          <w:tcPr>
            <w:tcW w:w="1418" w:type="dxa"/>
            <w:tcBorders>
              <w:bottom w:val="single" w:sz="18" w:space="0" w:color="auto"/>
            </w:tcBorders>
          </w:tcPr>
          <w:p w:rsidR="00AE75FB" w:rsidRPr="00743C9C" w:rsidRDefault="00AE75FB" w:rsidP="00743C9C">
            <w:pPr>
              <w:spacing w:line="240" w:lineRule="auto"/>
              <w:jc w:val="center"/>
              <w:rPr>
                <w:b/>
                <w:color w:val="000000"/>
              </w:rPr>
            </w:pPr>
            <w:r w:rsidRPr="00743C9C">
              <w:rPr>
                <w:b/>
                <w:color w:val="000000"/>
                <w:sz w:val="22"/>
                <w:szCs w:val="22"/>
              </w:rPr>
              <w:t>preferred</w:t>
            </w:r>
          </w:p>
        </w:tc>
        <w:tc>
          <w:tcPr>
            <w:tcW w:w="1418" w:type="dxa"/>
          </w:tcPr>
          <w:p w:rsidR="00AE75FB" w:rsidRPr="00743C9C" w:rsidRDefault="00AE75FB" w:rsidP="00743C9C">
            <w:pPr>
              <w:spacing w:line="240" w:lineRule="auto"/>
              <w:jc w:val="center"/>
              <w:rPr>
                <w:b/>
                <w:color w:val="000000"/>
              </w:rPr>
            </w:pPr>
            <w:r w:rsidRPr="00743C9C">
              <w:rPr>
                <w:b/>
                <w:color w:val="000000"/>
                <w:sz w:val="22"/>
                <w:szCs w:val="22"/>
              </w:rPr>
              <w:t>possible</w:t>
            </w:r>
          </w:p>
        </w:tc>
        <w:tc>
          <w:tcPr>
            <w:tcW w:w="1418" w:type="dxa"/>
          </w:tcPr>
          <w:p w:rsidR="00AE75FB" w:rsidRPr="00743C9C" w:rsidRDefault="00AE75FB" w:rsidP="00743C9C">
            <w:pPr>
              <w:spacing w:line="240" w:lineRule="auto"/>
              <w:jc w:val="center"/>
              <w:rPr>
                <w:b/>
                <w:color w:val="000000"/>
              </w:rPr>
            </w:pPr>
            <w:r w:rsidRPr="00743C9C">
              <w:rPr>
                <w:b/>
                <w:color w:val="000000"/>
                <w:sz w:val="22"/>
                <w:szCs w:val="22"/>
              </w:rPr>
              <w:t>preferred</w:t>
            </w:r>
          </w:p>
        </w:tc>
        <w:tc>
          <w:tcPr>
            <w:tcW w:w="1418" w:type="dxa"/>
          </w:tcPr>
          <w:p w:rsidR="00AE75FB" w:rsidRPr="00743C9C" w:rsidRDefault="00AE75FB" w:rsidP="00743C9C">
            <w:pPr>
              <w:spacing w:line="240" w:lineRule="auto"/>
              <w:jc w:val="center"/>
              <w:rPr>
                <w:b/>
                <w:color w:val="000000"/>
              </w:rPr>
            </w:pPr>
            <w:r w:rsidRPr="00743C9C">
              <w:rPr>
                <w:b/>
                <w:color w:val="000000"/>
                <w:sz w:val="22"/>
                <w:szCs w:val="22"/>
              </w:rPr>
              <w:t>possible</w:t>
            </w:r>
          </w:p>
        </w:tc>
        <w:tc>
          <w:tcPr>
            <w:tcW w:w="1418" w:type="dxa"/>
          </w:tcPr>
          <w:p w:rsidR="00AE75FB" w:rsidRPr="00743C9C" w:rsidRDefault="00AE75FB" w:rsidP="00743C9C">
            <w:pPr>
              <w:spacing w:line="240" w:lineRule="auto"/>
              <w:jc w:val="center"/>
              <w:rPr>
                <w:b/>
                <w:color w:val="000000"/>
              </w:rPr>
            </w:pPr>
            <w:r w:rsidRPr="00743C9C">
              <w:rPr>
                <w:b/>
                <w:color w:val="000000"/>
                <w:sz w:val="22"/>
                <w:szCs w:val="22"/>
              </w:rPr>
              <w:t>preferred</w:t>
            </w:r>
          </w:p>
        </w:tc>
      </w:tr>
      <w:tr w:rsidR="00AE75FB" w:rsidRPr="00743C9C" w:rsidTr="00B6061F">
        <w:tc>
          <w:tcPr>
            <w:tcW w:w="2025" w:type="dxa"/>
            <w:tcBorders>
              <w:right w:val="single" w:sz="18" w:space="0" w:color="auto"/>
            </w:tcBorders>
          </w:tcPr>
          <w:p w:rsidR="00AE75FB" w:rsidRPr="00743C9C" w:rsidRDefault="00AE75FB" w:rsidP="00743C9C">
            <w:pPr>
              <w:spacing w:line="240" w:lineRule="auto"/>
            </w:pPr>
            <w:r w:rsidRPr="00743C9C">
              <w:rPr>
                <w:sz w:val="22"/>
                <w:szCs w:val="22"/>
              </w:rPr>
              <w:t>1900-1920 MHz</w:t>
            </w:r>
          </w:p>
        </w:tc>
        <w:tc>
          <w:tcPr>
            <w:tcW w:w="1418" w:type="dxa"/>
            <w:tcBorders>
              <w:top w:val="single" w:sz="18" w:space="0" w:color="auto"/>
              <w:left w:val="single" w:sz="18" w:space="0" w:color="auto"/>
            </w:tcBorders>
            <w:shd w:val="clear" w:color="auto" w:fill="D9D9D9" w:themeFill="background1" w:themeFillShade="D9"/>
          </w:tcPr>
          <w:p w:rsidR="00AE75FB" w:rsidRPr="007F2238" w:rsidRDefault="005D765C" w:rsidP="007F2238">
            <w:pPr>
              <w:spacing w:line="240" w:lineRule="auto"/>
              <w:jc w:val="center"/>
              <w:rPr>
                <w:color w:val="0070C0"/>
                <w:lang w:val="fr-FR"/>
              </w:rPr>
            </w:pPr>
            <w:r w:rsidRPr="007F2238">
              <w:rPr>
                <w:color w:val="0070C0"/>
                <w:lang w:val="fr-FR"/>
              </w:rPr>
              <w:t xml:space="preserve">AUT, </w:t>
            </w:r>
            <w:r w:rsidR="00B51B29" w:rsidRPr="007F2238">
              <w:rPr>
                <w:color w:val="0070C0"/>
                <w:lang w:val="fr-FR"/>
              </w:rPr>
              <w:t>DEU</w:t>
            </w:r>
            <w:r w:rsidR="00587009" w:rsidRPr="007F2238">
              <w:rPr>
                <w:color w:val="0070C0"/>
                <w:lang w:val="fr-FR"/>
              </w:rPr>
              <w:t xml:space="preserve">, </w:t>
            </w:r>
            <w:r w:rsidR="00B3400C">
              <w:rPr>
                <w:color w:val="0070C0"/>
                <w:lang w:val="fr-FR"/>
              </w:rPr>
              <w:t xml:space="preserve">GRE, </w:t>
            </w:r>
            <w:r w:rsidR="007F2238">
              <w:rPr>
                <w:color w:val="0070C0"/>
                <w:lang w:val="fr-FR"/>
              </w:rPr>
              <w:t xml:space="preserve">HRV, </w:t>
            </w:r>
            <w:r w:rsidR="002F6786" w:rsidRPr="007F2238">
              <w:rPr>
                <w:color w:val="0070C0"/>
                <w:lang w:val="fr-FR"/>
              </w:rPr>
              <w:t>I</w:t>
            </w:r>
            <w:r w:rsidR="00346270" w:rsidRPr="007F2238">
              <w:rPr>
                <w:color w:val="0070C0"/>
                <w:lang w:val="fr-FR"/>
              </w:rPr>
              <w:t>SL</w:t>
            </w:r>
            <w:r w:rsidR="00587009" w:rsidRPr="007F2238">
              <w:rPr>
                <w:color w:val="0070C0"/>
                <w:lang w:val="fr-FR"/>
              </w:rPr>
              <w:t>, S</w:t>
            </w:r>
            <w:r w:rsidR="00A647D8" w:rsidRPr="007F2238">
              <w:rPr>
                <w:color w:val="0070C0"/>
                <w:lang w:val="fr-FR"/>
              </w:rPr>
              <w:t>VK</w:t>
            </w:r>
          </w:p>
        </w:tc>
        <w:tc>
          <w:tcPr>
            <w:tcW w:w="1418" w:type="dxa"/>
            <w:tcBorders>
              <w:top w:val="single" w:sz="18" w:space="0" w:color="auto"/>
            </w:tcBorders>
            <w:shd w:val="clear" w:color="auto" w:fill="BFBFBF" w:themeFill="background1" w:themeFillShade="BF"/>
          </w:tcPr>
          <w:p w:rsidR="00AE75FB" w:rsidRPr="002F6786" w:rsidRDefault="00A61C87" w:rsidP="00A647D8">
            <w:pPr>
              <w:spacing w:line="240" w:lineRule="auto"/>
              <w:jc w:val="center"/>
              <w:rPr>
                <w:color w:val="0070C0"/>
                <w:lang w:val="da-DK"/>
              </w:rPr>
            </w:pPr>
            <w:r>
              <w:rPr>
                <w:color w:val="0070C0"/>
                <w:sz w:val="22"/>
                <w:szCs w:val="22"/>
                <w:lang w:val="da-DK"/>
              </w:rPr>
              <w:t xml:space="preserve">CZE, </w:t>
            </w:r>
            <w:r w:rsidR="00537CE5" w:rsidRPr="002F6786">
              <w:rPr>
                <w:color w:val="0070C0"/>
                <w:sz w:val="22"/>
                <w:szCs w:val="22"/>
                <w:lang w:val="da-DK"/>
              </w:rPr>
              <w:t>DEN</w:t>
            </w:r>
            <w:r w:rsidR="00944C33" w:rsidRPr="002F6786">
              <w:rPr>
                <w:color w:val="0070C0"/>
                <w:sz w:val="22"/>
                <w:szCs w:val="22"/>
                <w:lang w:val="da-DK"/>
              </w:rPr>
              <w:t xml:space="preserve">, </w:t>
            </w:r>
            <w:r w:rsidR="00B51B29">
              <w:rPr>
                <w:color w:val="0070C0"/>
                <w:sz w:val="22"/>
                <w:szCs w:val="22"/>
                <w:lang w:val="da-DK"/>
              </w:rPr>
              <w:t>DEU</w:t>
            </w:r>
            <w:r w:rsidR="00587009">
              <w:rPr>
                <w:color w:val="0070C0"/>
                <w:sz w:val="22"/>
                <w:szCs w:val="22"/>
                <w:lang w:val="da-DK"/>
              </w:rPr>
              <w:t xml:space="preserve">, </w:t>
            </w:r>
            <w:r w:rsidR="007F2238">
              <w:rPr>
                <w:color w:val="0070C0"/>
                <w:sz w:val="22"/>
                <w:szCs w:val="22"/>
                <w:lang w:val="da-DK"/>
              </w:rPr>
              <w:t xml:space="preserve">HRV, </w:t>
            </w:r>
            <w:r>
              <w:rPr>
                <w:color w:val="0070C0"/>
                <w:sz w:val="22"/>
                <w:szCs w:val="22"/>
                <w:lang w:val="da-DK"/>
              </w:rPr>
              <w:t xml:space="preserve">HUN, </w:t>
            </w:r>
            <w:r w:rsidR="002F6786" w:rsidRPr="002F6786">
              <w:rPr>
                <w:color w:val="0070C0"/>
                <w:sz w:val="22"/>
                <w:szCs w:val="22"/>
                <w:lang w:val="da-DK"/>
              </w:rPr>
              <w:t>IRL,</w:t>
            </w:r>
            <w:r w:rsidR="00587009">
              <w:rPr>
                <w:color w:val="0070C0"/>
                <w:sz w:val="22"/>
                <w:szCs w:val="22"/>
                <w:lang w:val="da-DK"/>
              </w:rPr>
              <w:t xml:space="preserve"> L</w:t>
            </w:r>
            <w:r w:rsidR="00A647D8">
              <w:rPr>
                <w:color w:val="0070C0"/>
                <w:sz w:val="22"/>
                <w:szCs w:val="22"/>
                <w:lang w:val="da-DK"/>
              </w:rPr>
              <w:t>VA</w:t>
            </w:r>
            <w:r w:rsidR="00587009">
              <w:rPr>
                <w:color w:val="0070C0"/>
                <w:sz w:val="22"/>
                <w:szCs w:val="22"/>
                <w:lang w:val="da-DK"/>
              </w:rPr>
              <w:t xml:space="preserve">, </w:t>
            </w:r>
            <w:r w:rsidR="00EF2EE5" w:rsidRPr="002F6786">
              <w:rPr>
                <w:color w:val="0070C0"/>
                <w:sz w:val="22"/>
                <w:szCs w:val="22"/>
                <w:lang w:val="da-DK"/>
              </w:rPr>
              <w:t xml:space="preserve">LUX, </w:t>
            </w:r>
            <w:r w:rsidR="00944C33" w:rsidRPr="002F6786">
              <w:rPr>
                <w:color w:val="0070C0"/>
                <w:sz w:val="22"/>
                <w:szCs w:val="22"/>
                <w:lang w:val="da-DK"/>
              </w:rPr>
              <w:t>MN</w:t>
            </w:r>
            <w:r w:rsidR="00B51B29">
              <w:rPr>
                <w:color w:val="0070C0"/>
                <w:sz w:val="22"/>
                <w:szCs w:val="22"/>
                <w:lang w:val="da-DK"/>
              </w:rPr>
              <w:t>E</w:t>
            </w:r>
            <w:r w:rsidR="00944C33" w:rsidRPr="002F6786">
              <w:rPr>
                <w:color w:val="0070C0"/>
                <w:sz w:val="22"/>
                <w:szCs w:val="22"/>
                <w:lang w:val="da-DK"/>
              </w:rPr>
              <w:t xml:space="preserve">, </w:t>
            </w:r>
            <w:r w:rsidR="002F6786">
              <w:rPr>
                <w:color w:val="0070C0"/>
                <w:sz w:val="22"/>
                <w:szCs w:val="22"/>
                <w:lang w:val="da-DK"/>
              </w:rPr>
              <w:t xml:space="preserve">NED, </w:t>
            </w:r>
            <w:r w:rsidR="00037C56">
              <w:rPr>
                <w:color w:val="0070C0"/>
                <w:sz w:val="22"/>
                <w:szCs w:val="22"/>
                <w:lang w:val="da-DK"/>
              </w:rPr>
              <w:t xml:space="preserve">NOR, </w:t>
            </w:r>
            <w:r w:rsidR="00944C33" w:rsidRPr="002F6786">
              <w:rPr>
                <w:color w:val="0070C0"/>
                <w:sz w:val="22"/>
                <w:szCs w:val="22"/>
                <w:lang w:val="da-DK"/>
              </w:rPr>
              <w:t>RUS</w:t>
            </w:r>
          </w:p>
        </w:tc>
        <w:tc>
          <w:tcPr>
            <w:tcW w:w="1418" w:type="dxa"/>
            <w:tcBorders>
              <w:top w:val="single" w:sz="18" w:space="0" w:color="auto"/>
            </w:tcBorders>
            <w:shd w:val="clear" w:color="auto" w:fill="D9D9D9" w:themeFill="background1" w:themeFillShade="D9"/>
          </w:tcPr>
          <w:p w:rsidR="00AE75FB" w:rsidRPr="002F6786" w:rsidRDefault="00587009" w:rsidP="00B51B29">
            <w:pPr>
              <w:spacing w:line="240" w:lineRule="auto"/>
              <w:jc w:val="center"/>
              <w:rPr>
                <w:color w:val="0070C0"/>
                <w:lang w:val="da-DK"/>
              </w:rPr>
            </w:pPr>
            <w:r>
              <w:rPr>
                <w:color w:val="0070C0"/>
                <w:lang w:val="da-DK"/>
              </w:rPr>
              <w:t>B</w:t>
            </w:r>
            <w:r w:rsidR="00EA4FA6">
              <w:rPr>
                <w:color w:val="0070C0"/>
                <w:lang w:val="da-DK"/>
              </w:rPr>
              <w:t>I</w:t>
            </w:r>
            <w:r>
              <w:rPr>
                <w:color w:val="0070C0"/>
                <w:lang w:val="da-DK"/>
              </w:rPr>
              <w:t xml:space="preserve">H, </w:t>
            </w:r>
            <w:r w:rsidR="00B51B29">
              <w:rPr>
                <w:color w:val="0070C0"/>
                <w:lang w:val="da-DK"/>
              </w:rPr>
              <w:t>DEU</w:t>
            </w:r>
            <w:r>
              <w:rPr>
                <w:color w:val="0070C0"/>
                <w:lang w:val="da-DK"/>
              </w:rPr>
              <w:t xml:space="preserve">, </w:t>
            </w:r>
            <w:r w:rsidR="007F2238">
              <w:rPr>
                <w:color w:val="0070C0"/>
                <w:lang w:val="da-DK"/>
              </w:rPr>
              <w:t xml:space="preserve">HRV, </w:t>
            </w:r>
            <w:r w:rsidR="00A61C87">
              <w:rPr>
                <w:color w:val="0070C0"/>
                <w:lang w:val="da-DK"/>
              </w:rPr>
              <w:t xml:space="preserve">HUN, </w:t>
            </w:r>
            <w:r w:rsidR="002F6786">
              <w:rPr>
                <w:color w:val="0070C0"/>
                <w:lang w:val="da-DK"/>
              </w:rPr>
              <w:t>I</w:t>
            </w:r>
            <w:r w:rsidR="00346270">
              <w:rPr>
                <w:color w:val="0070C0"/>
                <w:lang w:val="da-DK"/>
              </w:rPr>
              <w:t>SL</w:t>
            </w:r>
            <w:r w:rsidR="002F6786">
              <w:rPr>
                <w:color w:val="0070C0"/>
                <w:lang w:val="da-DK"/>
              </w:rPr>
              <w:t>, IRL</w:t>
            </w:r>
            <w:r w:rsidR="00617D24">
              <w:rPr>
                <w:color w:val="0070C0"/>
                <w:lang w:val="da-DK"/>
              </w:rPr>
              <w:t xml:space="preserve">, </w:t>
            </w:r>
            <w:r w:rsidR="00037C56">
              <w:rPr>
                <w:color w:val="0070C0"/>
                <w:lang w:val="da-DK"/>
              </w:rPr>
              <w:t xml:space="preserve">NOR, </w:t>
            </w:r>
            <w:r w:rsidR="00617D24">
              <w:rPr>
                <w:color w:val="0070C0"/>
                <w:lang w:val="da-DK"/>
              </w:rPr>
              <w:t>POR</w:t>
            </w:r>
          </w:p>
        </w:tc>
        <w:tc>
          <w:tcPr>
            <w:tcW w:w="1418" w:type="dxa"/>
            <w:tcBorders>
              <w:top w:val="single" w:sz="18" w:space="0" w:color="auto"/>
              <w:right w:val="single" w:sz="18" w:space="0" w:color="auto"/>
            </w:tcBorders>
            <w:shd w:val="clear" w:color="auto" w:fill="D9D9D9" w:themeFill="background1" w:themeFillShade="D9"/>
          </w:tcPr>
          <w:p w:rsidR="00AE75FB" w:rsidRPr="00743C9C" w:rsidRDefault="00944C33" w:rsidP="00743C9C">
            <w:pPr>
              <w:spacing w:line="240" w:lineRule="auto"/>
              <w:jc w:val="center"/>
              <w:rPr>
                <w:color w:val="0070C0"/>
              </w:rPr>
            </w:pPr>
            <w:r>
              <w:rPr>
                <w:color w:val="0070C0"/>
              </w:rPr>
              <w:t xml:space="preserve">CYP, </w:t>
            </w:r>
            <w:r w:rsidR="0052264D">
              <w:rPr>
                <w:color w:val="0070C0"/>
              </w:rPr>
              <w:t>GEO</w:t>
            </w:r>
          </w:p>
        </w:tc>
        <w:tc>
          <w:tcPr>
            <w:tcW w:w="1418" w:type="dxa"/>
            <w:tcBorders>
              <w:left w:val="single" w:sz="18" w:space="0" w:color="auto"/>
            </w:tcBorders>
            <w:shd w:val="clear" w:color="auto" w:fill="DDD9C3" w:themeFill="background2" w:themeFillShade="E6"/>
          </w:tcPr>
          <w:p w:rsidR="00AE75FB" w:rsidRPr="007F2238" w:rsidRDefault="005D765C" w:rsidP="00A32FF7">
            <w:pPr>
              <w:spacing w:line="240" w:lineRule="auto"/>
              <w:jc w:val="center"/>
              <w:rPr>
                <w:color w:val="0070C0"/>
                <w:lang w:val="fr-FR"/>
              </w:rPr>
            </w:pPr>
            <w:r w:rsidRPr="007F2238">
              <w:rPr>
                <w:color w:val="0070C0"/>
                <w:lang w:val="fr-FR"/>
              </w:rPr>
              <w:t xml:space="preserve">AUT, </w:t>
            </w:r>
            <w:r w:rsidR="007F2238" w:rsidRPr="007F2238">
              <w:rPr>
                <w:color w:val="0070C0"/>
                <w:lang w:val="fr-FR"/>
              </w:rPr>
              <w:t xml:space="preserve">HRV, </w:t>
            </w:r>
            <w:r w:rsidR="002F6786" w:rsidRPr="007F2238">
              <w:rPr>
                <w:color w:val="0070C0"/>
                <w:lang w:val="fr-FR"/>
              </w:rPr>
              <w:t>I</w:t>
            </w:r>
            <w:r w:rsidR="00346270" w:rsidRPr="007F2238">
              <w:rPr>
                <w:color w:val="0070C0"/>
                <w:lang w:val="fr-FR"/>
              </w:rPr>
              <w:t>SL</w:t>
            </w:r>
            <w:r w:rsidR="002F6786" w:rsidRPr="007F2238">
              <w:rPr>
                <w:color w:val="0070C0"/>
                <w:lang w:val="fr-FR"/>
              </w:rPr>
              <w:t xml:space="preserve">, </w:t>
            </w:r>
            <w:r w:rsidR="00A61C87" w:rsidRPr="007F2238">
              <w:rPr>
                <w:color w:val="0070C0"/>
                <w:lang w:val="fr-FR"/>
              </w:rPr>
              <w:t>L</w:t>
            </w:r>
            <w:r w:rsidR="00A647D8" w:rsidRPr="007F2238">
              <w:rPr>
                <w:color w:val="0070C0"/>
                <w:lang w:val="fr-FR"/>
              </w:rPr>
              <w:t>TU</w:t>
            </w:r>
            <w:r w:rsidR="00A61C87" w:rsidRPr="007F2238">
              <w:rPr>
                <w:color w:val="0070C0"/>
                <w:lang w:val="fr-FR"/>
              </w:rPr>
              <w:t xml:space="preserve">, </w:t>
            </w:r>
            <w:r w:rsidR="00617D24" w:rsidRPr="007F2238">
              <w:rPr>
                <w:color w:val="0070C0"/>
                <w:lang w:val="fr-FR"/>
              </w:rPr>
              <w:t xml:space="preserve">POR, </w:t>
            </w:r>
          </w:p>
        </w:tc>
        <w:tc>
          <w:tcPr>
            <w:tcW w:w="1418" w:type="dxa"/>
            <w:shd w:val="clear" w:color="auto" w:fill="DDD9C3" w:themeFill="background2" w:themeFillShade="E6"/>
          </w:tcPr>
          <w:p w:rsidR="00AE75FB" w:rsidRPr="00743C9C" w:rsidRDefault="00587009" w:rsidP="00743C9C">
            <w:pPr>
              <w:spacing w:line="240" w:lineRule="auto"/>
              <w:jc w:val="center"/>
              <w:rPr>
                <w:color w:val="0070C0"/>
              </w:rPr>
            </w:pPr>
            <w:r>
              <w:rPr>
                <w:color w:val="0070C0"/>
              </w:rPr>
              <w:t>B</w:t>
            </w:r>
            <w:r w:rsidR="00EA4FA6">
              <w:rPr>
                <w:color w:val="0070C0"/>
              </w:rPr>
              <w:t>I</w:t>
            </w:r>
            <w:r>
              <w:rPr>
                <w:color w:val="0070C0"/>
              </w:rPr>
              <w:t>H</w:t>
            </w:r>
          </w:p>
        </w:tc>
        <w:tc>
          <w:tcPr>
            <w:tcW w:w="1418" w:type="dxa"/>
            <w:shd w:val="clear" w:color="auto" w:fill="DDD9C3" w:themeFill="background2" w:themeFillShade="E6"/>
          </w:tcPr>
          <w:p w:rsidR="00AE75FB" w:rsidRPr="00743C9C" w:rsidRDefault="005D765C" w:rsidP="00A647D8">
            <w:pPr>
              <w:spacing w:line="240" w:lineRule="auto"/>
              <w:jc w:val="center"/>
              <w:rPr>
                <w:color w:val="0070C0"/>
              </w:rPr>
            </w:pPr>
            <w:r>
              <w:rPr>
                <w:color w:val="0070C0"/>
              </w:rPr>
              <w:t xml:space="preserve">AUT, </w:t>
            </w:r>
            <w:r w:rsidR="007F2238">
              <w:rPr>
                <w:color w:val="0070C0"/>
              </w:rPr>
              <w:t xml:space="preserve">HRV, </w:t>
            </w:r>
            <w:r w:rsidR="002F6786">
              <w:rPr>
                <w:color w:val="0070C0"/>
              </w:rPr>
              <w:t>I</w:t>
            </w:r>
            <w:r w:rsidR="00346270">
              <w:rPr>
                <w:color w:val="0070C0"/>
              </w:rPr>
              <w:t>SL</w:t>
            </w:r>
            <w:r w:rsidR="00587009">
              <w:rPr>
                <w:color w:val="0070C0"/>
              </w:rPr>
              <w:t>, S</w:t>
            </w:r>
            <w:r w:rsidR="00A647D8">
              <w:rPr>
                <w:color w:val="0070C0"/>
              </w:rPr>
              <w:t>VK</w:t>
            </w:r>
          </w:p>
        </w:tc>
        <w:tc>
          <w:tcPr>
            <w:tcW w:w="1418" w:type="dxa"/>
            <w:shd w:val="clear" w:color="auto" w:fill="DDD9C3" w:themeFill="background2" w:themeFillShade="E6"/>
          </w:tcPr>
          <w:p w:rsidR="00AE75FB" w:rsidRPr="00743C9C" w:rsidRDefault="005D765C" w:rsidP="00A647D8">
            <w:pPr>
              <w:spacing w:line="240" w:lineRule="auto"/>
              <w:jc w:val="center"/>
              <w:rPr>
                <w:color w:val="0070C0"/>
              </w:rPr>
            </w:pPr>
            <w:r>
              <w:rPr>
                <w:color w:val="0070C0"/>
              </w:rPr>
              <w:t xml:space="preserve">AUT, </w:t>
            </w:r>
            <w:r w:rsidR="00A61C87">
              <w:rPr>
                <w:color w:val="0070C0"/>
              </w:rPr>
              <w:t>L</w:t>
            </w:r>
            <w:r w:rsidR="00A647D8">
              <w:rPr>
                <w:color w:val="0070C0"/>
              </w:rPr>
              <w:t>TU</w:t>
            </w:r>
          </w:p>
        </w:tc>
      </w:tr>
      <w:tr w:rsidR="00AE75FB" w:rsidRPr="00743C9C" w:rsidTr="00B6061F">
        <w:tc>
          <w:tcPr>
            <w:tcW w:w="2025" w:type="dxa"/>
            <w:tcBorders>
              <w:right w:val="single" w:sz="18" w:space="0" w:color="auto"/>
            </w:tcBorders>
          </w:tcPr>
          <w:p w:rsidR="00AE75FB" w:rsidRPr="00743C9C" w:rsidRDefault="00AE75FB" w:rsidP="00743C9C">
            <w:pPr>
              <w:spacing w:line="240" w:lineRule="auto"/>
            </w:pPr>
            <w:r w:rsidRPr="00743C9C">
              <w:rPr>
                <w:sz w:val="22"/>
                <w:szCs w:val="22"/>
              </w:rPr>
              <w:t>2010-2025 MHz</w:t>
            </w:r>
          </w:p>
        </w:tc>
        <w:tc>
          <w:tcPr>
            <w:tcW w:w="1418" w:type="dxa"/>
            <w:tcBorders>
              <w:left w:val="single" w:sz="18" w:space="0" w:color="auto"/>
            </w:tcBorders>
            <w:shd w:val="clear" w:color="auto" w:fill="D9D9D9" w:themeFill="background1" w:themeFillShade="D9"/>
          </w:tcPr>
          <w:p w:rsidR="00AE75FB" w:rsidRPr="007F2238" w:rsidRDefault="005D765C" w:rsidP="00A647D8">
            <w:pPr>
              <w:spacing w:line="240" w:lineRule="auto"/>
              <w:jc w:val="center"/>
              <w:rPr>
                <w:color w:val="0070C0"/>
                <w:lang w:val="fr-FR"/>
              </w:rPr>
            </w:pPr>
            <w:r w:rsidRPr="007F2238">
              <w:rPr>
                <w:color w:val="0070C0"/>
                <w:lang w:val="fr-FR"/>
              </w:rPr>
              <w:t xml:space="preserve">AUT, </w:t>
            </w:r>
            <w:r w:rsidR="00B51B29" w:rsidRPr="007F2238">
              <w:rPr>
                <w:color w:val="0070C0"/>
                <w:lang w:val="fr-FR"/>
              </w:rPr>
              <w:t>DEU</w:t>
            </w:r>
            <w:r w:rsidR="00587009" w:rsidRPr="007F2238">
              <w:rPr>
                <w:color w:val="0070C0"/>
                <w:lang w:val="fr-FR"/>
              </w:rPr>
              <w:t xml:space="preserve">, </w:t>
            </w:r>
            <w:r w:rsidR="00B3400C">
              <w:rPr>
                <w:color w:val="0070C0"/>
                <w:lang w:val="fr-FR"/>
              </w:rPr>
              <w:t xml:space="preserve">GRE, </w:t>
            </w:r>
            <w:r w:rsidR="007F2238" w:rsidRPr="007F2238">
              <w:rPr>
                <w:color w:val="0070C0"/>
                <w:lang w:val="fr-FR"/>
              </w:rPr>
              <w:t>HRV</w:t>
            </w:r>
            <w:r w:rsidR="007F2238">
              <w:rPr>
                <w:color w:val="0070C0"/>
                <w:lang w:val="fr-FR"/>
              </w:rPr>
              <w:t>,</w:t>
            </w:r>
            <w:r w:rsidR="007F2238" w:rsidRPr="007F2238">
              <w:rPr>
                <w:color w:val="0070C0"/>
                <w:lang w:val="fr-FR"/>
              </w:rPr>
              <w:t xml:space="preserve"> </w:t>
            </w:r>
            <w:r w:rsidR="002F6786" w:rsidRPr="007F2238">
              <w:rPr>
                <w:color w:val="0070C0"/>
                <w:lang w:val="fr-FR"/>
              </w:rPr>
              <w:t>I</w:t>
            </w:r>
            <w:r w:rsidR="00346270" w:rsidRPr="007F2238">
              <w:rPr>
                <w:color w:val="0070C0"/>
                <w:lang w:val="fr-FR"/>
              </w:rPr>
              <w:t>SL</w:t>
            </w:r>
            <w:r w:rsidR="00617D24" w:rsidRPr="007F2238">
              <w:rPr>
                <w:color w:val="0070C0"/>
                <w:lang w:val="fr-FR"/>
              </w:rPr>
              <w:t xml:space="preserve">, </w:t>
            </w:r>
            <w:r w:rsidR="00587009" w:rsidRPr="007F2238">
              <w:rPr>
                <w:color w:val="0070C0"/>
                <w:lang w:val="fr-FR"/>
              </w:rPr>
              <w:t>S</w:t>
            </w:r>
            <w:r w:rsidR="00A647D8" w:rsidRPr="007F2238">
              <w:rPr>
                <w:color w:val="0070C0"/>
                <w:lang w:val="fr-FR"/>
              </w:rPr>
              <w:t>VK</w:t>
            </w:r>
            <w:r w:rsidR="00587009" w:rsidRPr="007F2238">
              <w:rPr>
                <w:color w:val="0070C0"/>
                <w:lang w:val="fr-FR"/>
              </w:rPr>
              <w:t xml:space="preserve">, </w:t>
            </w:r>
            <w:r w:rsidR="00617D24" w:rsidRPr="007F2238">
              <w:rPr>
                <w:color w:val="0070C0"/>
                <w:lang w:val="fr-FR"/>
              </w:rPr>
              <w:t>SWE</w:t>
            </w:r>
          </w:p>
        </w:tc>
        <w:tc>
          <w:tcPr>
            <w:tcW w:w="1418" w:type="dxa"/>
            <w:shd w:val="clear" w:color="auto" w:fill="BFBFBF" w:themeFill="background1" w:themeFillShade="BF"/>
          </w:tcPr>
          <w:p w:rsidR="00AE75FB" w:rsidRPr="002F6786" w:rsidRDefault="00A61C87" w:rsidP="00A647D8">
            <w:pPr>
              <w:spacing w:line="240" w:lineRule="auto"/>
              <w:jc w:val="center"/>
              <w:rPr>
                <w:color w:val="0070C0"/>
                <w:lang w:val="da-DK"/>
              </w:rPr>
            </w:pPr>
            <w:r>
              <w:rPr>
                <w:color w:val="0070C0"/>
                <w:sz w:val="22"/>
                <w:szCs w:val="22"/>
                <w:lang w:val="da-DK"/>
              </w:rPr>
              <w:t xml:space="preserve">CZE, </w:t>
            </w:r>
            <w:r w:rsidR="00537CE5" w:rsidRPr="002F6786">
              <w:rPr>
                <w:color w:val="0070C0"/>
                <w:sz w:val="22"/>
                <w:szCs w:val="22"/>
                <w:lang w:val="da-DK"/>
              </w:rPr>
              <w:t>DEN</w:t>
            </w:r>
            <w:r w:rsidR="00944C33" w:rsidRPr="002F6786">
              <w:rPr>
                <w:color w:val="0070C0"/>
                <w:sz w:val="22"/>
                <w:szCs w:val="22"/>
                <w:lang w:val="da-DK"/>
              </w:rPr>
              <w:t xml:space="preserve">, </w:t>
            </w:r>
            <w:r w:rsidR="00B51B29">
              <w:rPr>
                <w:color w:val="0070C0"/>
                <w:sz w:val="22"/>
                <w:szCs w:val="22"/>
                <w:lang w:val="da-DK"/>
              </w:rPr>
              <w:t>DEU</w:t>
            </w:r>
            <w:r w:rsidR="00587009">
              <w:rPr>
                <w:color w:val="0070C0"/>
                <w:sz w:val="22"/>
                <w:szCs w:val="22"/>
                <w:lang w:val="da-DK"/>
              </w:rPr>
              <w:t xml:space="preserve">, </w:t>
            </w:r>
            <w:r w:rsidR="007F2238">
              <w:rPr>
                <w:color w:val="0070C0"/>
                <w:sz w:val="22"/>
                <w:szCs w:val="22"/>
                <w:lang w:val="da-DK"/>
              </w:rPr>
              <w:t xml:space="preserve">HRV, </w:t>
            </w:r>
            <w:r>
              <w:rPr>
                <w:color w:val="0070C0"/>
                <w:sz w:val="22"/>
                <w:szCs w:val="22"/>
                <w:lang w:val="da-DK"/>
              </w:rPr>
              <w:t xml:space="preserve">HUN, </w:t>
            </w:r>
            <w:r w:rsidR="002F6786" w:rsidRPr="002F6786">
              <w:rPr>
                <w:color w:val="0070C0"/>
                <w:sz w:val="22"/>
                <w:szCs w:val="22"/>
                <w:lang w:val="da-DK"/>
              </w:rPr>
              <w:t xml:space="preserve">IRL, </w:t>
            </w:r>
            <w:r w:rsidR="00587009">
              <w:rPr>
                <w:color w:val="0070C0"/>
                <w:sz w:val="22"/>
                <w:szCs w:val="22"/>
                <w:lang w:val="da-DK"/>
              </w:rPr>
              <w:t>L</w:t>
            </w:r>
            <w:r w:rsidR="00A647D8">
              <w:rPr>
                <w:color w:val="0070C0"/>
                <w:sz w:val="22"/>
                <w:szCs w:val="22"/>
                <w:lang w:val="da-DK"/>
              </w:rPr>
              <w:t>VA</w:t>
            </w:r>
            <w:r w:rsidR="00587009">
              <w:rPr>
                <w:color w:val="0070C0"/>
                <w:sz w:val="22"/>
                <w:szCs w:val="22"/>
                <w:lang w:val="da-DK"/>
              </w:rPr>
              <w:t xml:space="preserve">, </w:t>
            </w:r>
            <w:r w:rsidR="00EF2EE5" w:rsidRPr="002F6786">
              <w:rPr>
                <w:color w:val="0070C0"/>
                <w:sz w:val="22"/>
                <w:szCs w:val="22"/>
                <w:lang w:val="da-DK"/>
              </w:rPr>
              <w:t xml:space="preserve">LUX, </w:t>
            </w:r>
            <w:r w:rsidR="00944C33" w:rsidRPr="002F6786">
              <w:rPr>
                <w:color w:val="0070C0"/>
                <w:sz w:val="22"/>
                <w:szCs w:val="22"/>
                <w:lang w:val="da-DK"/>
              </w:rPr>
              <w:t>MN</w:t>
            </w:r>
            <w:r w:rsidR="00B51B29">
              <w:rPr>
                <w:color w:val="0070C0"/>
                <w:sz w:val="22"/>
                <w:szCs w:val="22"/>
                <w:lang w:val="da-DK"/>
              </w:rPr>
              <w:t>E</w:t>
            </w:r>
            <w:r w:rsidR="00944C33" w:rsidRPr="002F6786">
              <w:rPr>
                <w:color w:val="0070C0"/>
                <w:sz w:val="22"/>
                <w:szCs w:val="22"/>
                <w:lang w:val="da-DK"/>
              </w:rPr>
              <w:t xml:space="preserve">, </w:t>
            </w:r>
            <w:r w:rsidR="002F6786">
              <w:rPr>
                <w:color w:val="0070C0"/>
                <w:sz w:val="22"/>
                <w:szCs w:val="22"/>
                <w:lang w:val="da-DK"/>
              </w:rPr>
              <w:t xml:space="preserve">NED, </w:t>
            </w:r>
            <w:r w:rsidR="00037C56">
              <w:rPr>
                <w:color w:val="0070C0"/>
                <w:sz w:val="22"/>
                <w:szCs w:val="22"/>
                <w:lang w:val="da-DK"/>
              </w:rPr>
              <w:t xml:space="preserve">NOR, </w:t>
            </w:r>
            <w:r w:rsidR="00944C33" w:rsidRPr="002F6786">
              <w:rPr>
                <w:color w:val="0070C0"/>
                <w:sz w:val="22"/>
                <w:szCs w:val="22"/>
                <w:lang w:val="da-DK"/>
              </w:rPr>
              <w:t>RUS</w:t>
            </w:r>
            <w:r w:rsidR="00A32FF7">
              <w:rPr>
                <w:color w:val="0070C0"/>
                <w:sz w:val="22"/>
                <w:szCs w:val="22"/>
                <w:lang w:val="da-DK"/>
              </w:rPr>
              <w:t>, SVN</w:t>
            </w:r>
          </w:p>
        </w:tc>
        <w:tc>
          <w:tcPr>
            <w:tcW w:w="1418" w:type="dxa"/>
            <w:shd w:val="clear" w:color="auto" w:fill="D9D9D9" w:themeFill="background1" w:themeFillShade="D9"/>
          </w:tcPr>
          <w:p w:rsidR="00AE75FB" w:rsidRPr="002F6786" w:rsidRDefault="00587009" w:rsidP="00B51B29">
            <w:pPr>
              <w:spacing w:line="240" w:lineRule="auto"/>
              <w:jc w:val="center"/>
              <w:rPr>
                <w:color w:val="0070C0"/>
                <w:lang w:val="da-DK"/>
              </w:rPr>
            </w:pPr>
            <w:r>
              <w:rPr>
                <w:color w:val="0070C0"/>
                <w:lang w:val="da-DK"/>
              </w:rPr>
              <w:t>B</w:t>
            </w:r>
            <w:r w:rsidR="00EA4FA6">
              <w:rPr>
                <w:color w:val="0070C0"/>
                <w:lang w:val="da-DK"/>
              </w:rPr>
              <w:t>I</w:t>
            </w:r>
            <w:r>
              <w:rPr>
                <w:color w:val="0070C0"/>
                <w:lang w:val="da-DK"/>
              </w:rPr>
              <w:t xml:space="preserve">H, </w:t>
            </w:r>
            <w:r w:rsidR="00B51B29">
              <w:rPr>
                <w:color w:val="0070C0"/>
                <w:lang w:val="da-DK"/>
              </w:rPr>
              <w:t>DEU</w:t>
            </w:r>
            <w:r>
              <w:rPr>
                <w:color w:val="0070C0"/>
                <w:lang w:val="da-DK"/>
              </w:rPr>
              <w:t xml:space="preserve">, </w:t>
            </w:r>
            <w:r w:rsidR="007F2238">
              <w:rPr>
                <w:color w:val="0070C0"/>
                <w:lang w:val="da-DK"/>
              </w:rPr>
              <w:t xml:space="preserve">HRV, </w:t>
            </w:r>
            <w:r w:rsidR="00A61C87">
              <w:rPr>
                <w:color w:val="0070C0"/>
                <w:lang w:val="da-DK"/>
              </w:rPr>
              <w:t xml:space="preserve">HUN, </w:t>
            </w:r>
            <w:r w:rsidR="002F6786">
              <w:rPr>
                <w:color w:val="0070C0"/>
                <w:lang w:val="da-DK"/>
              </w:rPr>
              <w:t>I</w:t>
            </w:r>
            <w:r w:rsidR="00346270">
              <w:rPr>
                <w:color w:val="0070C0"/>
                <w:lang w:val="da-DK"/>
              </w:rPr>
              <w:t>SL</w:t>
            </w:r>
            <w:r w:rsidR="002F6786">
              <w:rPr>
                <w:color w:val="0070C0"/>
                <w:lang w:val="da-DK"/>
              </w:rPr>
              <w:t>, IRL</w:t>
            </w:r>
            <w:r w:rsidR="00617D24">
              <w:rPr>
                <w:color w:val="0070C0"/>
                <w:lang w:val="da-DK"/>
              </w:rPr>
              <w:t xml:space="preserve">, </w:t>
            </w:r>
            <w:r w:rsidR="00037C56">
              <w:rPr>
                <w:color w:val="0070C0"/>
                <w:lang w:val="da-DK"/>
              </w:rPr>
              <w:t xml:space="preserve">NOR, </w:t>
            </w:r>
            <w:r w:rsidR="00617D24">
              <w:rPr>
                <w:color w:val="0070C0"/>
                <w:lang w:val="da-DK"/>
              </w:rPr>
              <w:t>POR,</w:t>
            </w:r>
            <w:r w:rsidR="00EA4FA6">
              <w:rPr>
                <w:color w:val="0070C0"/>
                <w:lang w:val="da-DK"/>
              </w:rPr>
              <w:t xml:space="preserve"> </w:t>
            </w:r>
            <w:r w:rsidR="00A32FF7">
              <w:rPr>
                <w:color w:val="0070C0"/>
                <w:lang w:val="da-DK"/>
              </w:rPr>
              <w:t xml:space="preserve">SVN, </w:t>
            </w:r>
            <w:r w:rsidR="00617D24">
              <w:rPr>
                <w:color w:val="0070C0"/>
                <w:lang w:val="da-DK"/>
              </w:rPr>
              <w:t>SWE</w:t>
            </w:r>
          </w:p>
        </w:tc>
        <w:tc>
          <w:tcPr>
            <w:tcW w:w="1418" w:type="dxa"/>
            <w:tcBorders>
              <w:right w:val="single" w:sz="18" w:space="0" w:color="auto"/>
            </w:tcBorders>
            <w:shd w:val="clear" w:color="auto" w:fill="D9D9D9" w:themeFill="background1" w:themeFillShade="D9"/>
          </w:tcPr>
          <w:p w:rsidR="00AE75FB" w:rsidRPr="00743C9C" w:rsidRDefault="00944C33" w:rsidP="00743C9C">
            <w:pPr>
              <w:spacing w:line="240" w:lineRule="auto"/>
              <w:jc w:val="center"/>
              <w:rPr>
                <w:color w:val="0070C0"/>
              </w:rPr>
            </w:pPr>
            <w:r>
              <w:rPr>
                <w:color w:val="0070C0"/>
              </w:rPr>
              <w:t xml:space="preserve">CYP, </w:t>
            </w:r>
            <w:r w:rsidR="002F6786">
              <w:rPr>
                <w:color w:val="0070C0"/>
              </w:rPr>
              <w:t xml:space="preserve">ESP, </w:t>
            </w:r>
            <w:r w:rsidR="0052264D">
              <w:rPr>
                <w:color w:val="0070C0"/>
              </w:rPr>
              <w:t>GEO</w:t>
            </w:r>
          </w:p>
        </w:tc>
        <w:tc>
          <w:tcPr>
            <w:tcW w:w="1418" w:type="dxa"/>
            <w:tcBorders>
              <w:left w:val="single" w:sz="18" w:space="0" w:color="auto"/>
            </w:tcBorders>
            <w:shd w:val="clear" w:color="auto" w:fill="DDD9C3" w:themeFill="background2" w:themeFillShade="E6"/>
          </w:tcPr>
          <w:p w:rsidR="00AE75FB" w:rsidRPr="007F2238" w:rsidRDefault="005D765C" w:rsidP="00A647D8">
            <w:pPr>
              <w:spacing w:line="240" w:lineRule="auto"/>
              <w:jc w:val="center"/>
              <w:rPr>
                <w:color w:val="0070C0"/>
                <w:lang w:val="fr-FR"/>
              </w:rPr>
            </w:pPr>
            <w:r w:rsidRPr="007F2238">
              <w:rPr>
                <w:color w:val="0070C0"/>
                <w:lang w:val="fr-FR"/>
              </w:rPr>
              <w:t xml:space="preserve">AUT, </w:t>
            </w:r>
            <w:r w:rsidR="007F2238">
              <w:rPr>
                <w:color w:val="0070C0"/>
                <w:lang w:val="fr-FR"/>
              </w:rPr>
              <w:t xml:space="preserve">HRV, </w:t>
            </w:r>
            <w:r w:rsidR="002F6786" w:rsidRPr="007F2238">
              <w:rPr>
                <w:color w:val="0070C0"/>
                <w:lang w:val="fr-FR"/>
              </w:rPr>
              <w:t>I</w:t>
            </w:r>
            <w:r w:rsidR="00346270" w:rsidRPr="007F2238">
              <w:rPr>
                <w:color w:val="0070C0"/>
                <w:lang w:val="fr-FR"/>
              </w:rPr>
              <w:t>SL</w:t>
            </w:r>
            <w:r w:rsidR="00A61C87" w:rsidRPr="007F2238">
              <w:rPr>
                <w:color w:val="0070C0"/>
                <w:lang w:val="fr-FR"/>
              </w:rPr>
              <w:t>, L</w:t>
            </w:r>
            <w:r w:rsidR="00A647D8" w:rsidRPr="007F2238">
              <w:rPr>
                <w:color w:val="0070C0"/>
                <w:lang w:val="fr-FR"/>
              </w:rPr>
              <w:t>TU</w:t>
            </w:r>
            <w:r w:rsidR="00617D24" w:rsidRPr="007F2238">
              <w:rPr>
                <w:color w:val="0070C0"/>
                <w:lang w:val="fr-FR"/>
              </w:rPr>
              <w:t>, POR, SWE</w:t>
            </w:r>
          </w:p>
        </w:tc>
        <w:tc>
          <w:tcPr>
            <w:tcW w:w="1418" w:type="dxa"/>
            <w:shd w:val="clear" w:color="auto" w:fill="DDD9C3" w:themeFill="background2" w:themeFillShade="E6"/>
          </w:tcPr>
          <w:p w:rsidR="00AE75FB" w:rsidRPr="00743C9C" w:rsidRDefault="00587009" w:rsidP="00743C9C">
            <w:pPr>
              <w:spacing w:line="240" w:lineRule="auto"/>
              <w:jc w:val="center"/>
              <w:rPr>
                <w:color w:val="0070C0"/>
              </w:rPr>
            </w:pPr>
            <w:r>
              <w:rPr>
                <w:color w:val="0070C0"/>
              </w:rPr>
              <w:t>B</w:t>
            </w:r>
            <w:r w:rsidR="00EA4FA6">
              <w:rPr>
                <w:color w:val="0070C0"/>
              </w:rPr>
              <w:t>I</w:t>
            </w:r>
            <w:r>
              <w:rPr>
                <w:color w:val="0070C0"/>
              </w:rPr>
              <w:t>H</w:t>
            </w:r>
          </w:p>
        </w:tc>
        <w:tc>
          <w:tcPr>
            <w:tcW w:w="1418" w:type="dxa"/>
            <w:shd w:val="clear" w:color="auto" w:fill="DDD9C3" w:themeFill="background2" w:themeFillShade="E6"/>
          </w:tcPr>
          <w:p w:rsidR="00AE75FB" w:rsidRPr="00743C9C" w:rsidRDefault="005D765C" w:rsidP="00A647D8">
            <w:pPr>
              <w:spacing w:line="240" w:lineRule="auto"/>
              <w:jc w:val="center"/>
              <w:rPr>
                <w:color w:val="0070C0"/>
              </w:rPr>
            </w:pPr>
            <w:r>
              <w:rPr>
                <w:color w:val="0070C0"/>
              </w:rPr>
              <w:t xml:space="preserve">AUT, </w:t>
            </w:r>
            <w:r w:rsidR="007F2238">
              <w:rPr>
                <w:color w:val="0070C0"/>
              </w:rPr>
              <w:t xml:space="preserve">HRV, </w:t>
            </w:r>
            <w:r w:rsidR="002F6786">
              <w:rPr>
                <w:color w:val="0070C0"/>
              </w:rPr>
              <w:t>I</w:t>
            </w:r>
            <w:r w:rsidR="00346270">
              <w:rPr>
                <w:color w:val="0070C0"/>
              </w:rPr>
              <w:t>SL</w:t>
            </w:r>
            <w:r w:rsidR="00617D24">
              <w:rPr>
                <w:color w:val="0070C0"/>
              </w:rPr>
              <w:t xml:space="preserve">, </w:t>
            </w:r>
            <w:r w:rsidR="00587009">
              <w:rPr>
                <w:color w:val="0070C0"/>
              </w:rPr>
              <w:t>S</w:t>
            </w:r>
            <w:r w:rsidR="00A647D8">
              <w:rPr>
                <w:color w:val="0070C0"/>
              </w:rPr>
              <w:t>VK</w:t>
            </w:r>
            <w:r w:rsidR="00587009">
              <w:rPr>
                <w:color w:val="0070C0"/>
              </w:rPr>
              <w:t xml:space="preserve">, </w:t>
            </w:r>
            <w:r w:rsidR="00617D24">
              <w:rPr>
                <w:color w:val="0070C0"/>
              </w:rPr>
              <w:t>SWE</w:t>
            </w:r>
          </w:p>
        </w:tc>
        <w:tc>
          <w:tcPr>
            <w:tcW w:w="1418" w:type="dxa"/>
            <w:shd w:val="clear" w:color="auto" w:fill="DDD9C3" w:themeFill="background2" w:themeFillShade="E6"/>
          </w:tcPr>
          <w:p w:rsidR="00AE75FB" w:rsidRPr="00743C9C" w:rsidRDefault="005D765C" w:rsidP="00A32FF7">
            <w:pPr>
              <w:spacing w:line="240" w:lineRule="auto"/>
              <w:jc w:val="center"/>
              <w:rPr>
                <w:color w:val="0070C0"/>
              </w:rPr>
            </w:pPr>
            <w:r>
              <w:rPr>
                <w:color w:val="0070C0"/>
              </w:rPr>
              <w:t xml:space="preserve">AUT, </w:t>
            </w:r>
            <w:r w:rsidR="00A61C87">
              <w:rPr>
                <w:color w:val="0070C0"/>
              </w:rPr>
              <w:t>L</w:t>
            </w:r>
            <w:r w:rsidR="00A647D8">
              <w:rPr>
                <w:color w:val="0070C0"/>
              </w:rPr>
              <w:t>TU</w:t>
            </w:r>
          </w:p>
        </w:tc>
      </w:tr>
      <w:tr w:rsidR="00AE75FB" w:rsidRPr="00743C9C" w:rsidTr="00B6061F">
        <w:tc>
          <w:tcPr>
            <w:tcW w:w="2025" w:type="dxa"/>
            <w:tcBorders>
              <w:right w:val="single" w:sz="18" w:space="0" w:color="auto"/>
            </w:tcBorders>
          </w:tcPr>
          <w:p w:rsidR="00AE75FB" w:rsidRPr="00743C9C" w:rsidRDefault="00AE75FB" w:rsidP="00743C9C">
            <w:pPr>
              <w:spacing w:line="240" w:lineRule="auto"/>
            </w:pPr>
            <w:r w:rsidRPr="00743C9C">
              <w:rPr>
                <w:sz w:val="22"/>
                <w:szCs w:val="22"/>
              </w:rPr>
              <w:t>5855-5875 MHz</w:t>
            </w:r>
          </w:p>
        </w:tc>
        <w:tc>
          <w:tcPr>
            <w:tcW w:w="1418" w:type="dxa"/>
            <w:tcBorders>
              <w:left w:val="single" w:sz="18" w:space="0" w:color="auto"/>
              <w:bottom w:val="single" w:sz="18" w:space="0" w:color="auto"/>
            </w:tcBorders>
            <w:shd w:val="clear" w:color="auto" w:fill="D9D9D9" w:themeFill="background1" w:themeFillShade="D9"/>
          </w:tcPr>
          <w:p w:rsidR="00AE75FB" w:rsidRPr="001339BA" w:rsidRDefault="00B51B29" w:rsidP="00A647D8">
            <w:pPr>
              <w:spacing w:line="240" w:lineRule="auto"/>
              <w:jc w:val="center"/>
              <w:rPr>
                <w:color w:val="0070C0"/>
                <w:lang w:val="da-DK"/>
              </w:rPr>
            </w:pPr>
            <w:r w:rsidRPr="001339BA">
              <w:rPr>
                <w:color w:val="0070C0"/>
                <w:lang w:val="da-DK"/>
              </w:rPr>
              <w:t>DEU</w:t>
            </w:r>
            <w:r w:rsidR="00587009" w:rsidRPr="001339BA">
              <w:rPr>
                <w:color w:val="0070C0"/>
                <w:lang w:val="da-DK"/>
              </w:rPr>
              <w:t xml:space="preserve">, </w:t>
            </w:r>
            <w:r w:rsidR="00B3400C">
              <w:rPr>
                <w:color w:val="0070C0"/>
                <w:lang w:val="da-DK"/>
              </w:rPr>
              <w:t xml:space="preserve">EST, GRE, </w:t>
            </w:r>
            <w:r w:rsidR="007F2238">
              <w:rPr>
                <w:color w:val="0070C0"/>
                <w:lang w:val="da-DK"/>
              </w:rPr>
              <w:t xml:space="preserve">HRV, </w:t>
            </w:r>
            <w:r w:rsidR="002F6786" w:rsidRPr="001339BA">
              <w:rPr>
                <w:color w:val="0070C0"/>
                <w:lang w:val="da-DK"/>
              </w:rPr>
              <w:t>I</w:t>
            </w:r>
            <w:r w:rsidR="00346270" w:rsidRPr="001339BA">
              <w:rPr>
                <w:color w:val="0070C0"/>
                <w:lang w:val="da-DK"/>
              </w:rPr>
              <w:t>SL</w:t>
            </w:r>
            <w:r w:rsidR="00617D24" w:rsidRPr="001339BA">
              <w:rPr>
                <w:color w:val="0070C0"/>
                <w:lang w:val="da-DK"/>
              </w:rPr>
              <w:t xml:space="preserve">, </w:t>
            </w:r>
            <w:r w:rsidR="00587009" w:rsidRPr="001339BA">
              <w:rPr>
                <w:color w:val="0070C0"/>
                <w:lang w:val="da-DK"/>
              </w:rPr>
              <w:t>S</w:t>
            </w:r>
            <w:r w:rsidR="00A647D8" w:rsidRPr="001339BA">
              <w:rPr>
                <w:color w:val="0070C0"/>
                <w:lang w:val="da-DK"/>
              </w:rPr>
              <w:t>VK</w:t>
            </w:r>
            <w:r w:rsidR="00587009" w:rsidRPr="001339BA">
              <w:rPr>
                <w:color w:val="0070C0"/>
                <w:lang w:val="da-DK"/>
              </w:rPr>
              <w:t xml:space="preserve">, </w:t>
            </w:r>
            <w:r w:rsidR="00617D24" w:rsidRPr="001339BA">
              <w:rPr>
                <w:color w:val="0070C0"/>
                <w:lang w:val="da-DK"/>
              </w:rPr>
              <w:t>SWE</w:t>
            </w:r>
            <w:r w:rsidR="001339BA" w:rsidRPr="001339BA">
              <w:rPr>
                <w:color w:val="0070C0"/>
                <w:lang w:val="da-DK"/>
              </w:rPr>
              <w:t>, TUR</w:t>
            </w:r>
          </w:p>
        </w:tc>
        <w:tc>
          <w:tcPr>
            <w:tcW w:w="1418" w:type="dxa"/>
            <w:tcBorders>
              <w:bottom w:val="single" w:sz="18" w:space="0" w:color="auto"/>
            </w:tcBorders>
            <w:shd w:val="clear" w:color="auto" w:fill="BFBFBF" w:themeFill="background1" w:themeFillShade="BF"/>
          </w:tcPr>
          <w:p w:rsidR="00AE75FB" w:rsidRPr="00A61C87" w:rsidRDefault="00A61C87" w:rsidP="00A32FF7">
            <w:pPr>
              <w:spacing w:line="240" w:lineRule="auto"/>
              <w:jc w:val="center"/>
              <w:rPr>
                <w:color w:val="0070C0"/>
                <w:lang w:val="da-DK"/>
              </w:rPr>
            </w:pPr>
            <w:r w:rsidRPr="00A61C87">
              <w:rPr>
                <w:color w:val="0070C0"/>
                <w:lang w:val="da-DK"/>
              </w:rPr>
              <w:t xml:space="preserve">CZE, </w:t>
            </w:r>
            <w:r w:rsidR="00B51B29">
              <w:rPr>
                <w:color w:val="0070C0"/>
                <w:lang w:val="da-DK"/>
              </w:rPr>
              <w:t>DEU</w:t>
            </w:r>
            <w:r w:rsidR="00587009">
              <w:rPr>
                <w:color w:val="0070C0"/>
                <w:lang w:val="da-DK"/>
              </w:rPr>
              <w:t xml:space="preserve">, </w:t>
            </w:r>
            <w:r w:rsidR="007F2238">
              <w:rPr>
                <w:color w:val="0070C0"/>
                <w:lang w:val="da-DK"/>
              </w:rPr>
              <w:t xml:space="preserve">HRV, </w:t>
            </w:r>
            <w:r w:rsidRPr="00A61C87">
              <w:rPr>
                <w:color w:val="0070C0"/>
                <w:lang w:val="da-DK"/>
              </w:rPr>
              <w:t xml:space="preserve">HUN, </w:t>
            </w:r>
            <w:r w:rsidR="002F6786" w:rsidRPr="00A61C87">
              <w:rPr>
                <w:color w:val="0070C0"/>
                <w:lang w:val="da-DK"/>
              </w:rPr>
              <w:t xml:space="preserve">IRL, </w:t>
            </w:r>
            <w:r w:rsidR="00587009">
              <w:rPr>
                <w:color w:val="0070C0"/>
                <w:lang w:val="da-DK"/>
              </w:rPr>
              <w:t>L</w:t>
            </w:r>
            <w:r w:rsidR="00A647D8">
              <w:rPr>
                <w:color w:val="0070C0"/>
                <w:lang w:val="da-DK"/>
              </w:rPr>
              <w:t>VA</w:t>
            </w:r>
            <w:r w:rsidR="00587009">
              <w:rPr>
                <w:color w:val="0070C0"/>
                <w:lang w:val="da-DK"/>
              </w:rPr>
              <w:t xml:space="preserve">, </w:t>
            </w:r>
            <w:r w:rsidR="00944C33" w:rsidRPr="00A61C87">
              <w:rPr>
                <w:color w:val="0070C0"/>
                <w:lang w:val="da-DK"/>
              </w:rPr>
              <w:t>LIE, MN</w:t>
            </w:r>
            <w:r w:rsidR="00B51B29">
              <w:rPr>
                <w:color w:val="0070C0"/>
                <w:lang w:val="da-DK"/>
              </w:rPr>
              <w:t>E</w:t>
            </w:r>
            <w:r w:rsidR="00944C33" w:rsidRPr="00A61C87">
              <w:rPr>
                <w:color w:val="0070C0"/>
                <w:lang w:val="da-DK"/>
              </w:rPr>
              <w:t>,</w:t>
            </w:r>
            <w:r w:rsidR="002F6786" w:rsidRPr="00A61C87">
              <w:rPr>
                <w:color w:val="0070C0"/>
                <w:lang w:val="da-DK"/>
              </w:rPr>
              <w:t xml:space="preserve">NED, </w:t>
            </w:r>
            <w:r w:rsidR="00037C56">
              <w:rPr>
                <w:color w:val="0070C0"/>
                <w:lang w:val="da-DK"/>
              </w:rPr>
              <w:t xml:space="preserve">NOR, </w:t>
            </w:r>
            <w:r w:rsidR="00944C33" w:rsidRPr="00A61C87">
              <w:rPr>
                <w:color w:val="0070C0"/>
                <w:lang w:val="da-DK"/>
              </w:rPr>
              <w:t>SUI</w:t>
            </w:r>
            <w:r w:rsidR="00A32FF7">
              <w:rPr>
                <w:color w:val="0070C0"/>
                <w:lang w:val="da-DK"/>
              </w:rPr>
              <w:t>, SVN</w:t>
            </w:r>
          </w:p>
        </w:tc>
        <w:tc>
          <w:tcPr>
            <w:tcW w:w="1418" w:type="dxa"/>
            <w:tcBorders>
              <w:bottom w:val="single" w:sz="18" w:space="0" w:color="auto"/>
            </w:tcBorders>
            <w:shd w:val="clear" w:color="auto" w:fill="D9D9D9" w:themeFill="background1" w:themeFillShade="D9"/>
          </w:tcPr>
          <w:p w:rsidR="00AE75FB" w:rsidRPr="00346270" w:rsidRDefault="00B51B29" w:rsidP="00B51B29">
            <w:pPr>
              <w:spacing w:line="240" w:lineRule="auto"/>
              <w:jc w:val="center"/>
              <w:rPr>
                <w:color w:val="0070C0"/>
                <w:lang w:val="da-DK"/>
              </w:rPr>
            </w:pPr>
            <w:r>
              <w:rPr>
                <w:color w:val="0070C0"/>
                <w:lang w:val="da-DK"/>
              </w:rPr>
              <w:t>DEU</w:t>
            </w:r>
            <w:r w:rsidR="00587009">
              <w:rPr>
                <w:color w:val="0070C0"/>
                <w:lang w:val="da-DK"/>
              </w:rPr>
              <w:t xml:space="preserve">, </w:t>
            </w:r>
            <w:r w:rsidR="007F2238">
              <w:rPr>
                <w:color w:val="0070C0"/>
                <w:lang w:val="da-DK"/>
              </w:rPr>
              <w:t xml:space="preserve">HRV, </w:t>
            </w:r>
            <w:r w:rsidR="00A61C87" w:rsidRPr="00346270">
              <w:rPr>
                <w:color w:val="0070C0"/>
                <w:lang w:val="da-DK"/>
              </w:rPr>
              <w:t xml:space="preserve">HUN, </w:t>
            </w:r>
            <w:r w:rsidR="002F6786" w:rsidRPr="00346270">
              <w:rPr>
                <w:color w:val="0070C0"/>
                <w:lang w:val="da-DK"/>
              </w:rPr>
              <w:t>I</w:t>
            </w:r>
            <w:r w:rsidR="00346270" w:rsidRPr="00346270">
              <w:rPr>
                <w:color w:val="0070C0"/>
                <w:lang w:val="da-DK"/>
              </w:rPr>
              <w:t>SL</w:t>
            </w:r>
            <w:r w:rsidR="002F6786" w:rsidRPr="00346270">
              <w:rPr>
                <w:color w:val="0070C0"/>
                <w:lang w:val="da-DK"/>
              </w:rPr>
              <w:t>, IRL</w:t>
            </w:r>
            <w:r w:rsidR="00A61C87" w:rsidRPr="00346270">
              <w:rPr>
                <w:color w:val="0070C0"/>
                <w:lang w:val="da-DK"/>
              </w:rPr>
              <w:t>, LIT</w:t>
            </w:r>
            <w:r w:rsidR="00617D24" w:rsidRPr="00346270">
              <w:rPr>
                <w:color w:val="0070C0"/>
                <w:lang w:val="da-DK"/>
              </w:rPr>
              <w:t xml:space="preserve">, </w:t>
            </w:r>
            <w:r w:rsidR="00037C56">
              <w:rPr>
                <w:color w:val="0070C0"/>
                <w:lang w:val="da-DK"/>
              </w:rPr>
              <w:t xml:space="preserve">NOR, </w:t>
            </w:r>
            <w:r w:rsidR="00617D24" w:rsidRPr="00346270">
              <w:rPr>
                <w:color w:val="0070C0"/>
                <w:lang w:val="da-DK"/>
              </w:rPr>
              <w:t xml:space="preserve">POR, </w:t>
            </w:r>
            <w:r w:rsidR="00A32FF7">
              <w:rPr>
                <w:color w:val="0070C0"/>
                <w:lang w:val="da-DK"/>
              </w:rPr>
              <w:t xml:space="preserve">SVN, </w:t>
            </w:r>
            <w:r w:rsidR="00617D24" w:rsidRPr="00346270">
              <w:rPr>
                <w:color w:val="0070C0"/>
                <w:lang w:val="da-DK"/>
              </w:rPr>
              <w:t>SWE</w:t>
            </w:r>
          </w:p>
        </w:tc>
        <w:tc>
          <w:tcPr>
            <w:tcW w:w="1418" w:type="dxa"/>
            <w:tcBorders>
              <w:bottom w:val="single" w:sz="18" w:space="0" w:color="auto"/>
              <w:right w:val="single" w:sz="18" w:space="0" w:color="auto"/>
            </w:tcBorders>
            <w:shd w:val="clear" w:color="auto" w:fill="D9D9D9" w:themeFill="background1" w:themeFillShade="D9"/>
          </w:tcPr>
          <w:p w:rsidR="00AE75FB" w:rsidRPr="00743C9C" w:rsidRDefault="00944C33" w:rsidP="00743C9C">
            <w:pPr>
              <w:spacing w:line="240" w:lineRule="auto"/>
              <w:jc w:val="center"/>
              <w:rPr>
                <w:color w:val="0070C0"/>
              </w:rPr>
            </w:pPr>
            <w:r>
              <w:rPr>
                <w:color w:val="0070C0"/>
              </w:rPr>
              <w:t>CYP</w:t>
            </w:r>
            <w:r w:rsidR="002F6786">
              <w:rPr>
                <w:color w:val="0070C0"/>
              </w:rPr>
              <w:t>, ESP</w:t>
            </w:r>
          </w:p>
        </w:tc>
        <w:tc>
          <w:tcPr>
            <w:tcW w:w="1418" w:type="dxa"/>
            <w:tcBorders>
              <w:left w:val="single" w:sz="18" w:space="0" w:color="auto"/>
            </w:tcBorders>
            <w:shd w:val="clear" w:color="auto" w:fill="DDD9C3" w:themeFill="background2" w:themeFillShade="E6"/>
          </w:tcPr>
          <w:p w:rsidR="00AE75FB" w:rsidRPr="00743C9C" w:rsidRDefault="007F2238" w:rsidP="00346270">
            <w:pPr>
              <w:spacing w:line="240" w:lineRule="auto"/>
              <w:jc w:val="center"/>
              <w:rPr>
                <w:color w:val="0070C0"/>
              </w:rPr>
            </w:pPr>
            <w:r>
              <w:rPr>
                <w:color w:val="0070C0"/>
              </w:rPr>
              <w:t xml:space="preserve">HRV, </w:t>
            </w:r>
            <w:r w:rsidR="002F6786">
              <w:rPr>
                <w:color w:val="0070C0"/>
              </w:rPr>
              <w:t>I</w:t>
            </w:r>
            <w:r w:rsidR="00346270">
              <w:rPr>
                <w:color w:val="0070C0"/>
              </w:rPr>
              <w:t>SL</w:t>
            </w:r>
            <w:r w:rsidR="002F6786">
              <w:rPr>
                <w:color w:val="0070C0"/>
              </w:rPr>
              <w:t>, IRL</w:t>
            </w:r>
            <w:r w:rsidR="00617D24">
              <w:rPr>
                <w:color w:val="0070C0"/>
              </w:rPr>
              <w:t xml:space="preserve">, POR, </w:t>
            </w:r>
            <w:r w:rsidR="00A32FF7">
              <w:rPr>
                <w:color w:val="0070C0"/>
              </w:rPr>
              <w:t xml:space="preserve">SVN, </w:t>
            </w:r>
            <w:r w:rsidR="00617D24">
              <w:rPr>
                <w:color w:val="0070C0"/>
              </w:rPr>
              <w:t>SWE</w:t>
            </w:r>
          </w:p>
        </w:tc>
        <w:tc>
          <w:tcPr>
            <w:tcW w:w="1418" w:type="dxa"/>
            <w:shd w:val="clear" w:color="auto" w:fill="DDD9C3" w:themeFill="background2" w:themeFillShade="E6"/>
          </w:tcPr>
          <w:p w:rsidR="00AE75FB" w:rsidRPr="00743C9C" w:rsidRDefault="00A61C87" w:rsidP="00743C9C">
            <w:pPr>
              <w:spacing w:line="240" w:lineRule="auto"/>
              <w:jc w:val="center"/>
              <w:rPr>
                <w:color w:val="0070C0"/>
              </w:rPr>
            </w:pPr>
            <w:r>
              <w:rPr>
                <w:color w:val="0070C0"/>
              </w:rPr>
              <w:t>LIT</w:t>
            </w:r>
          </w:p>
        </w:tc>
        <w:tc>
          <w:tcPr>
            <w:tcW w:w="1418" w:type="dxa"/>
            <w:shd w:val="clear" w:color="auto" w:fill="DDD9C3" w:themeFill="background2" w:themeFillShade="E6"/>
          </w:tcPr>
          <w:p w:rsidR="00AE75FB" w:rsidRPr="00313FFD" w:rsidRDefault="00587009" w:rsidP="00A647D8">
            <w:pPr>
              <w:spacing w:line="240" w:lineRule="auto"/>
              <w:jc w:val="center"/>
              <w:rPr>
                <w:color w:val="0070C0"/>
                <w:lang w:val="da-DK"/>
              </w:rPr>
            </w:pPr>
            <w:r w:rsidRPr="00313FFD">
              <w:rPr>
                <w:color w:val="0070C0"/>
                <w:lang w:val="da-DK"/>
              </w:rPr>
              <w:t>B</w:t>
            </w:r>
            <w:r w:rsidR="00EA4FA6" w:rsidRPr="00313FFD">
              <w:rPr>
                <w:color w:val="0070C0"/>
                <w:lang w:val="da-DK"/>
              </w:rPr>
              <w:t>I</w:t>
            </w:r>
            <w:r w:rsidRPr="00313FFD">
              <w:rPr>
                <w:color w:val="0070C0"/>
                <w:lang w:val="da-DK"/>
              </w:rPr>
              <w:t xml:space="preserve">H, </w:t>
            </w:r>
            <w:r w:rsidR="007F2238" w:rsidRPr="00313FFD">
              <w:rPr>
                <w:color w:val="0070C0"/>
                <w:lang w:val="da-DK"/>
              </w:rPr>
              <w:t xml:space="preserve">HRV, </w:t>
            </w:r>
            <w:r w:rsidR="002F6786" w:rsidRPr="00313FFD">
              <w:rPr>
                <w:color w:val="0070C0"/>
                <w:lang w:val="da-DK"/>
              </w:rPr>
              <w:t>I</w:t>
            </w:r>
            <w:r w:rsidR="00346270" w:rsidRPr="00313FFD">
              <w:rPr>
                <w:color w:val="0070C0"/>
                <w:lang w:val="da-DK"/>
              </w:rPr>
              <w:t>SL</w:t>
            </w:r>
            <w:r w:rsidR="002F6786" w:rsidRPr="00313FFD">
              <w:rPr>
                <w:color w:val="0070C0"/>
                <w:lang w:val="da-DK"/>
              </w:rPr>
              <w:t xml:space="preserve">, </w:t>
            </w:r>
            <w:r w:rsidR="0052264D" w:rsidRPr="00313FFD">
              <w:rPr>
                <w:color w:val="0070C0"/>
                <w:lang w:val="da-DK"/>
              </w:rPr>
              <w:t>GEO</w:t>
            </w:r>
            <w:r w:rsidR="00944C33" w:rsidRPr="00313FFD">
              <w:rPr>
                <w:color w:val="0070C0"/>
                <w:lang w:val="da-DK"/>
              </w:rPr>
              <w:t xml:space="preserve">, LIE, </w:t>
            </w:r>
            <w:r w:rsidR="00A647D8" w:rsidRPr="00313FFD">
              <w:rPr>
                <w:color w:val="0070C0"/>
                <w:lang w:val="da-DK"/>
              </w:rPr>
              <w:t>SVK</w:t>
            </w:r>
            <w:r w:rsidRPr="00313FFD">
              <w:rPr>
                <w:color w:val="0070C0"/>
                <w:lang w:val="da-DK"/>
              </w:rPr>
              <w:t xml:space="preserve">, </w:t>
            </w:r>
            <w:r w:rsidR="00944C33" w:rsidRPr="00313FFD">
              <w:rPr>
                <w:color w:val="0070C0"/>
                <w:lang w:val="da-DK"/>
              </w:rPr>
              <w:t>SUI</w:t>
            </w:r>
            <w:r w:rsidR="00617D24" w:rsidRPr="00313FFD">
              <w:rPr>
                <w:color w:val="0070C0"/>
                <w:lang w:val="da-DK"/>
              </w:rPr>
              <w:t>, SWE</w:t>
            </w:r>
            <w:r w:rsidR="001339BA" w:rsidRPr="00313FFD">
              <w:rPr>
                <w:color w:val="0070C0"/>
                <w:lang w:val="da-DK"/>
              </w:rPr>
              <w:t>, TUR</w:t>
            </w:r>
          </w:p>
        </w:tc>
        <w:tc>
          <w:tcPr>
            <w:tcW w:w="1418" w:type="dxa"/>
            <w:shd w:val="clear" w:color="auto" w:fill="DDD9C3" w:themeFill="background2" w:themeFillShade="E6"/>
          </w:tcPr>
          <w:p w:rsidR="00AE75FB" w:rsidRPr="00743C9C" w:rsidRDefault="00587009" w:rsidP="00A32FF7">
            <w:pPr>
              <w:spacing w:line="240" w:lineRule="auto"/>
              <w:jc w:val="center"/>
              <w:rPr>
                <w:color w:val="0070C0"/>
              </w:rPr>
            </w:pPr>
            <w:r>
              <w:rPr>
                <w:color w:val="0070C0"/>
              </w:rPr>
              <w:t>B</w:t>
            </w:r>
            <w:r w:rsidR="00EA4FA6">
              <w:rPr>
                <w:color w:val="0070C0"/>
              </w:rPr>
              <w:t>I</w:t>
            </w:r>
            <w:r>
              <w:rPr>
                <w:color w:val="0070C0"/>
              </w:rPr>
              <w:t>H</w:t>
            </w:r>
          </w:p>
        </w:tc>
      </w:tr>
    </w:tbl>
    <w:p w:rsidR="00AE75FB" w:rsidRDefault="00AE75FB" w:rsidP="005B1267">
      <w:pPr>
        <w:spacing w:line="240" w:lineRule="auto"/>
        <w:rPr>
          <w:sz w:val="22"/>
          <w:szCs w:val="22"/>
        </w:rPr>
      </w:pPr>
    </w:p>
    <w:p w:rsidR="00A61C87" w:rsidRPr="00B6061F" w:rsidRDefault="00B6061F" w:rsidP="005B1267">
      <w:pPr>
        <w:spacing w:line="240" w:lineRule="auto"/>
        <w:rPr>
          <w:b/>
          <w:sz w:val="22"/>
          <w:szCs w:val="22"/>
        </w:rPr>
      </w:pPr>
      <w:r w:rsidRPr="00B6061F">
        <w:rPr>
          <w:b/>
          <w:sz w:val="22"/>
          <w:szCs w:val="22"/>
        </w:rPr>
        <w:lastRenderedPageBreak/>
        <w:t>Individual licensing is the generally preferred approach for DA2G for the bands under study. There is also some</w:t>
      </w:r>
      <w:r w:rsidR="00B86886">
        <w:rPr>
          <w:b/>
          <w:sz w:val="22"/>
          <w:szCs w:val="22"/>
        </w:rPr>
        <w:t>,</w:t>
      </w:r>
      <w:r w:rsidRPr="00B6061F">
        <w:rPr>
          <w:b/>
          <w:sz w:val="22"/>
          <w:szCs w:val="22"/>
        </w:rPr>
        <w:t xml:space="preserve"> more limited</w:t>
      </w:r>
      <w:r w:rsidR="00B86886">
        <w:rPr>
          <w:b/>
          <w:sz w:val="22"/>
          <w:szCs w:val="22"/>
        </w:rPr>
        <w:t>,</w:t>
      </w:r>
      <w:r w:rsidRPr="00B6061F">
        <w:rPr>
          <w:b/>
          <w:sz w:val="22"/>
          <w:szCs w:val="22"/>
        </w:rPr>
        <w:t xml:space="preserve"> support for more general (‘lighter’) approaches.</w:t>
      </w:r>
    </w:p>
    <w:p w:rsidR="00B6061F" w:rsidRDefault="00B6061F" w:rsidP="005B1267">
      <w:pPr>
        <w:spacing w:line="240" w:lineRule="auto"/>
        <w:rPr>
          <w:sz w:val="22"/>
          <w:szCs w:val="22"/>
        </w:rPr>
      </w:pPr>
    </w:p>
    <w:p w:rsidR="00617D24" w:rsidRDefault="001A5C54" w:rsidP="005B1267">
      <w:pPr>
        <w:spacing w:line="240" w:lineRule="auto"/>
        <w:rPr>
          <w:b/>
          <w:sz w:val="22"/>
          <w:szCs w:val="22"/>
        </w:rPr>
      </w:pPr>
      <w:r w:rsidRPr="001A5C54">
        <w:rPr>
          <w:b/>
          <w:sz w:val="22"/>
          <w:szCs w:val="22"/>
        </w:rPr>
        <w:t xml:space="preserve">From the </w:t>
      </w:r>
      <w:r w:rsidR="00587009">
        <w:rPr>
          <w:b/>
          <w:sz w:val="22"/>
          <w:szCs w:val="22"/>
        </w:rPr>
        <w:t>3</w:t>
      </w:r>
      <w:r w:rsidR="00B3400C">
        <w:rPr>
          <w:b/>
          <w:sz w:val="22"/>
          <w:szCs w:val="22"/>
        </w:rPr>
        <w:t>4</w:t>
      </w:r>
      <w:r w:rsidRPr="001A5C54">
        <w:rPr>
          <w:b/>
          <w:sz w:val="22"/>
          <w:szCs w:val="22"/>
        </w:rPr>
        <w:t xml:space="preserve"> answers, </w:t>
      </w:r>
      <w:r w:rsidR="00A61C87" w:rsidRPr="001A5C54">
        <w:rPr>
          <w:b/>
          <w:sz w:val="22"/>
          <w:szCs w:val="22"/>
        </w:rPr>
        <w:t xml:space="preserve">Belarus, Italy and </w:t>
      </w:r>
      <w:r w:rsidR="00B51B29">
        <w:rPr>
          <w:b/>
          <w:sz w:val="22"/>
          <w:szCs w:val="22"/>
        </w:rPr>
        <w:t xml:space="preserve">the </w:t>
      </w:r>
      <w:r w:rsidR="002F6786" w:rsidRPr="001A5C54">
        <w:rPr>
          <w:b/>
          <w:sz w:val="22"/>
          <w:szCs w:val="22"/>
        </w:rPr>
        <w:t>U</w:t>
      </w:r>
      <w:r w:rsidR="00B51B29">
        <w:rPr>
          <w:b/>
          <w:sz w:val="22"/>
          <w:szCs w:val="22"/>
        </w:rPr>
        <w:t>kraine</w:t>
      </w:r>
      <w:r w:rsidR="002F6786" w:rsidRPr="001A5C54">
        <w:rPr>
          <w:b/>
          <w:sz w:val="22"/>
          <w:szCs w:val="22"/>
        </w:rPr>
        <w:t xml:space="preserve"> did not indicate a licensing method</w:t>
      </w:r>
      <w:r w:rsidR="005A3510">
        <w:rPr>
          <w:b/>
          <w:sz w:val="22"/>
          <w:szCs w:val="22"/>
        </w:rPr>
        <w:t xml:space="preserve"> in the table above.</w:t>
      </w:r>
    </w:p>
    <w:p w:rsidR="00617D24" w:rsidRDefault="00617D24" w:rsidP="005B1267">
      <w:pPr>
        <w:spacing w:line="240" w:lineRule="auto"/>
        <w:rPr>
          <w:b/>
          <w:sz w:val="22"/>
          <w:szCs w:val="22"/>
        </w:rPr>
      </w:pPr>
    </w:p>
    <w:p w:rsidR="002F6786" w:rsidRDefault="00587009" w:rsidP="005B1267">
      <w:pPr>
        <w:spacing w:line="240" w:lineRule="auto"/>
        <w:rPr>
          <w:b/>
          <w:sz w:val="22"/>
          <w:szCs w:val="22"/>
        </w:rPr>
      </w:pPr>
      <w:r>
        <w:rPr>
          <w:b/>
          <w:sz w:val="22"/>
          <w:szCs w:val="22"/>
        </w:rPr>
        <w:t>Bosnia Herzegovina</w:t>
      </w:r>
      <w:r w:rsidR="00A32FF7">
        <w:rPr>
          <w:b/>
          <w:sz w:val="22"/>
          <w:szCs w:val="22"/>
        </w:rPr>
        <w:t xml:space="preserve"> and </w:t>
      </w:r>
      <w:r w:rsidR="001A5C54" w:rsidRPr="001A5C54">
        <w:rPr>
          <w:b/>
          <w:sz w:val="22"/>
          <w:szCs w:val="22"/>
        </w:rPr>
        <w:t xml:space="preserve">Lithuania indicated a preference for general authorisation for all frequency bands. </w:t>
      </w:r>
      <w:r w:rsidR="002F768A">
        <w:rPr>
          <w:b/>
          <w:sz w:val="22"/>
          <w:szCs w:val="22"/>
        </w:rPr>
        <w:t xml:space="preserve">Austria indicated a </w:t>
      </w:r>
      <w:r w:rsidR="002F768A" w:rsidRPr="002F768A">
        <w:rPr>
          <w:b/>
          <w:sz w:val="22"/>
          <w:szCs w:val="22"/>
        </w:rPr>
        <w:t xml:space="preserve">preference for general authorisation for </w:t>
      </w:r>
      <w:r w:rsidR="002F768A">
        <w:rPr>
          <w:b/>
          <w:sz w:val="22"/>
          <w:szCs w:val="22"/>
        </w:rPr>
        <w:t xml:space="preserve">the 1900-1920 MHz/ 2010-2025 MHz bands. </w:t>
      </w:r>
      <w:r w:rsidR="001A5C54" w:rsidRPr="001A5C54">
        <w:rPr>
          <w:b/>
          <w:sz w:val="22"/>
          <w:szCs w:val="22"/>
        </w:rPr>
        <w:t xml:space="preserve">Georgia and Switzerland see a possibility for general authorisation in the band 5855-5875 MHz, </w:t>
      </w:r>
      <w:r w:rsidR="00617D24">
        <w:rPr>
          <w:b/>
          <w:sz w:val="22"/>
          <w:szCs w:val="22"/>
        </w:rPr>
        <w:t xml:space="preserve">Sweden for 2010-2025 MHz and 5855-5875 MHz, </w:t>
      </w:r>
      <w:r w:rsidR="001A5C54" w:rsidRPr="001A5C54">
        <w:rPr>
          <w:b/>
          <w:sz w:val="22"/>
          <w:szCs w:val="22"/>
        </w:rPr>
        <w:t xml:space="preserve">Iceland </w:t>
      </w:r>
      <w:r w:rsidR="00617D24">
        <w:rPr>
          <w:b/>
          <w:sz w:val="22"/>
          <w:szCs w:val="22"/>
        </w:rPr>
        <w:t xml:space="preserve">and Portugal </w:t>
      </w:r>
      <w:r w:rsidR="001A5C54" w:rsidRPr="001A5C54">
        <w:rPr>
          <w:b/>
          <w:sz w:val="22"/>
          <w:szCs w:val="22"/>
        </w:rPr>
        <w:t>for all bands. Hungary indicated that general authorisation possibilities should not be ruled out before finalisation of the studies.</w:t>
      </w:r>
    </w:p>
    <w:p w:rsidR="00617D24" w:rsidRPr="001A5C54" w:rsidRDefault="00617D24" w:rsidP="005B1267">
      <w:pPr>
        <w:spacing w:line="240" w:lineRule="auto"/>
        <w:rPr>
          <w:b/>
          <w:sz w:val="22"/>
          <w:szCs w:val="22"/>
        </w:rPr>
      </w:pPr>
    </w:p>
    <w:p w:rsidR="001A5C54" w:rsidRDefault="00617D24" w:rsidP="005B1267">
      <w:pPr>
        <w:spacing w:line="240" w:lineRule="auto"/>
        <w:rPr>
          <w:b/>
          <w:sz w:val="22"/>
          <w:szCs w:val="22"/>
        </w:rPr>
      </w:pPr>
      <w:proofErr w:type="gramStart"/>
      <w:r>
        <w:rPr>
          <w:b/>
          <w:sz w:val="22"/>
          <w:szCs w:val="22"/>
        </w:rPr>
        <w:t>1</w:t>
      </w:r>
      <w:r w:rsidR="00B3400C">
        <w:rPr>
          <w:b/>
          <w:sz w:val="22"/>
          <w:szCs w:val="22"/>
        </w:rPr>
        <w:t>7</w:t>
      </w:r>
      <w:r>
        <w:rPr>
          <w:b/>
          <w:sz w:val="22"/>
          <w:szCs w:val="22"/>
        </w:rPr>
        <w:t xml:space="preserve"> administrations (</w:t>
      </w:r>
      <w:r w:rsidR="007F2238">
        <w:rPr>
          <w:b/>
          <w:sz w:val="22"/>
          <w:szCs w:val="22"/>
        </w:rPr>
        <w:t xml:space="preserve">Croatia, Cyprus, </w:t>
      </w:r>
      <w:r w:rsidR="001A5C54" w:rsidRPr="001A5C54">
        <w:rPr>
          <w:b/>
          <w:sz w:val="22"/>
          <w:szCs w:val="22"/>
        </w:rPr>
        <w:t xml:space="preserve">Czech Republic, Denmark, Estonia, </w:t>
      </w:r>
      <w:r w:rsidR="00587009">
        <w:rPr>
          <w:b/>
          <w:sz w:val="22"/>
          <w:szCs w:val="22"/>
        </w:rPr>
        <w:t xml:space="preserve">Germany, </w:t>
      </w:r>
      <w:r w:rsidR="00B3400C">
        <w:rPr>
          <w:b/>
          <w:sz w:val="22"/>
          <w:szCs w:val="22"/>
        </w:rPr>
        <w:t xml:space="preserve">Greece, </w:t>
      </w:r>
      <w:r w:rsidR="001A5C54" w:rsidRPr="001A5C54">
        <w:rPr>
          <w:b/>
          <w:sz w:val="22"/>
          <w:szCs w:val="22"/>
        </w:rPr>
        <w:t>Hungary, Ireland,</w:t>
      </w:r>
      <w:r w:rsidR="00587009">
        <w:rPr>
          <w:b/>
          <w:sz w:val="22"/>
          <w:szCs w:val="22"/>
        </w:rPr>
        <w:t xml:space="preserve"> Latvia.</w:t>
      </w:r>
      <w:proofErr w:type="gramEnd"/>
      <w:r w:rsidR="00587009">
        <w:rPr>
          <w:b/>
          <w:sz w:val="22"/>
          <w:szCs w:val="22"/>
        </w:rPr>
        <w:t xml:space="preserve"> </w:t>
      </w:r>
      <w:r w:rsidR="001A5C54" w:rsidRPr="001A5C54">
        <w:rPr>
          <w:b/>
          <w:sz w:val="22"/>
          <w:szCs w:val="22"/>
        </w:rPr>
        <w:t xml:space="preserve">Luxembourg, Montenegro, Netherlands, </w:t>
      </w:r>
      <w:r w:rsidR="00037C56">
        <w:rPr>
          <w:b/>
          <w:sz w:val="22"/>
          <w:szCs w:val="22"/>
        </w:rPr>
        <w:t xml:space="preserve">Norway, </w:t>
      </w:r>
      <w:r w:rsidR="001A5C54" w:rsidRPr="001A5C54">
        <w:rPr>
          <w:b/>
          <w:sz w:val="22"/>
          <w:szCs w:val="22"/>
        </w:rPr>
        <w:t>Russian Federation</w:t>
      </w:r>
      <w:r w:rsidR="00A32FF7">
        <w:rPr>
          <w:b/>
          <w:sz w:val="22"/>
          <w:szCs w:val="22"/>
        </w:rPr>
        <w:t>, Slovenia</w:t>
      </w:r>
      <w:r w:rsidR="001A5C54" w:rsidRPr="001A5C54">
        <w:rPr>
          <w:b/>
          <w:sz w:val="22"/>
          <w:szCs w:val="22"/>
        </w:rPr>
        <w:t xml:space="preserve"> and Spain</w:t>
      </w:r>
      <w:r>
        <w:rPr>
          <w:b/>
          <w:sz w:val="22"/>
          <w:szCs w:val="22"/>
        </w:rPr>
        <w:t>)</w:t>
      </w:r>
      <w:r w:rsidR="001A5C54" w:rsidRPr="001A5C54">
        <w:rPr>
          <w:b/>
          <w:sz w:val="22"/>
          <w:szCs w:val="22"/>
        </w:rPr>
        <w:t xml:space="preserve"> prefer individual authorisation (plus Georgia for the 2 GHz bands).</w:t>
      </w:r>
    </w:p>
    <w:p w:rsidR="00617D24" w:rsidRDefault="00617D24" w:rsidP="005B1267">
      <w:pPr>
        <w:spacing w:line="240" w:lineRule="auto"/>
        <w:rPr>
          <w:b/>
          <w:sz w:val="22"/>
          <w:szCs w:val="22"/>
        </w:rPr>
      </w:pPr>
    </w:p>
    <w:p w:rsidR="00617D24" w:rsidRDefault="00617D24" w:rsidP="005B1267">
      <w:pPr>
        <w:spacing w:line="240" w:lineRule="auto"/>
        <w:rPr>
          <w:b/>
          <w:sz w:val="22"/>
          <w:szCs w:val="22"/>
        </w:rPr>
      </w:pPr>
      <w:r w:rsidRPr="00617D24">
        <w:rPr>
          <w:b/>
          <w:sz w:val="22"/>
          <w:szCs w:val="22"/>
        </w:rPr>
        <w:t xml:space="preserve">Sweden </w:t>
      </w:r>
      <w:r>
        <w:rPr>
          <w:b/>
          <w:sz w:val="22"/>
          <w:szCs w:val="22"/>
        </w:rPr>
        <w:t xml:space="preserve">sees all authorisation options as possible for the bands 2010-2025 MHz and 5855-5875 MHz and </w:t>
      </w:r>
      <w:r w:rsidRPr="00617D24">
        <w:rPr>
          <w:b/>
          <w:sz w:val="22"/>
          <w:szCs w:val="22"/>
        </w:rPr>
        <w:t xml:space="preserve">also sees possibilities for </w:t>
      </w:r>
      <w:r>
        <w:rPr>
          <w:b/>
          <w:sz w:val="22"/>
          <w:szCs w:val="22"/>
        </w:rPr>
        <w:t xml:space="preserve">a </w:t>
      </w:r>
      <w:r w:rsidRPr="00617D24">
        <w:rPr>
          <w:b/>
          <w:sz w:val="22"/>
          <w:szCs w:val="22"/>
        </w:rPr>
        <w:t>block licensing regime and shared access based on for example the LSA concept.</w:t>
      </w:r>
    </w:p>
    <w:p w:rsidR="00617D24" w:rsidRDefault="00617D24" w:rsidP="005B1267">
      <w:pPr>
        <w:spacing w:line="240" w:lineRule="auto"/>
        <w:rPr>
          <w:b/>
          <w:sz w:val="22"/>
          <w:szCs w:val="22"/>
        </w:rPr>
      </w:pPr>
    </w:p>
    <w:p w:rsidR="00155356" w:rsidRDefault="00617D24" w:rsidP="005B1267">
      <w:pPr>
        <w:spacing w:line="240" w:lineRule="auto"/>
        <w:rPr>
          <w:b/>
          <w:sz w:val="22"/>
          <w:szCs w:val="22"/>
        </w:rPr>
      </w:pPr>
      <w:r>
        <w:rPr>
          <w:b/>
          <w:sz w:val="22"/>
          <w:szCs w:val="22"/>
        </w:rPr>
        <w:t>The United Kingdom did not indicate a licensing method in the table above</w:t>
      </w:r>
      <w:r w:rsidR="002601BA">
        <w:rPr>
          <w:b/>
          <w:sz w:val="22"/>
          <w:szCs w:val="22"/>
        </w:rPr>
        <w:t>,</w:t>
      </w:r>
      <w:r>
        <w:rPr>
          <w:b/>
          <w:sz w:val="22"/>
          <w:szCs w:val="22"/>
        </w:rPr>
        <w:t xml:space="preserve"> but </w:t>
      </w:r>
      <w:r w:rsidR="002601BA">
        <w:rPr>
          <w:b/>
          <w:sz w:val="22"/>
          <w:szCs w:val="22"/>
        </w:rPr>
        <w:t>does not believe</w:t>
      </w:r>
      <w:r>
        <w:rPr>
          <w:b/>
          <w:sz w:val="22"/>
          <w:szCs w:val="22"/>
        </w:rPr>
        <w:t xml:space="preserve"> </w:t>
      </w:r>
      <w:r w:rsidRPr="00617D24">
        <w:rPr>
          <w:b/>
          <w:sz w:val="22"/>
          <w:szCs w:val="22"/>
        </w:rPr>
        <w:t xml:space="preserve">that the installation or use of BDA2GC apparatus on </w:t>
      </w:r>
      <w:r>
        <w:rPr>
          <w:b/>
          <w:sz w:val="22"/>
          <w:szCs w:val="22"/>
        </w:rPr>
        <w:t xml:space="preserve">UK </w:t>
      </w:r>
      <w:r w:rsidRPr="00617D24">
        <w:rPr>
          <w:b/>
          <w:sz w:val="22"/>
          <w:szCs w:val="22"/>
        </w:rPr>
        <w:t>registered aircraft may be exempt from licensing. In addition</w:t>
      </w:r>
      <w:r w:rsidR="002601BA">
        <w:rPr>
          <w:b/>
          <w:sz w:val="22"/>
          <w:szCs w:val="22"/>
        </w:rPr>
        <w:t>,</w:t>
      </w:r>
      <w:r w:rsidRPr="00617D24">
        <w:rPr>
          <w:b/>
          <w:sz w:val="22"/>
          <w:szCs w:val="22"/>
        </w:rPr>
        <w:t xml:space="preserve"> with respect to the BDA2G ground stations</w:t>
      </w:r>
      <w:r>
        <w:rPr>
          <w:b/>
          <w:sz w:val="22"/>
          <w:szCs w:val="22"/>
        </w:rPr>
        <w:t xml:space="preserve">, </w:t>
      </w:r>
      <w:r w:rsidRPr="00617D24">
        <w:rPr>
          <w:b/>
          <w:sz w:val="22"/>
          <w:szCs w:val="22"/>
        </w:rPr>
        <w:t>possible exempt use w</w:t>
      </w:r>
      <w:r w:rsidR="006B603F">
        <w:rPr>
          <w:b/>
          <w:sz w:val="22"/>
          <w:szCs w:val="22"/>
        </w:rPr>
        <w:t>ill</w:t>
      </w:r>
      <w:r w:rsidRPr="00617D24">
        <w:rPr>
          <w:b/>
          <w:sz w:val="22"/>
          <w:szCs w:val="22"/>
        </w:rPr>
        <w:t xml:space="preserve"> be dependent upon the potential for interference to others services or if there </w:t>
      </w:r>
      <w:r w:rsidR="006B603F">
        <w:rPr>
          <w:b/>
          <w:sz w:val="22"/>
          <w:szCs w:val="22"/>
        </w:rPr>
        <w:t>is</w:t>
      </w:r>
      <w:r w:rsidR="007F2238">
        <w:rPr>
          <w:b/>
          <w:sz w:val="22"/>
          <w:szCs w:val="22"/>
        </w:rPr>
        <w:t xml:space="preserve"> </w:t>
      </w:r>
      <w:r w:rsidRPr="00617D24">
        <w:rPr>
          <w:b/>
          <w:sz w:val="22"/>
          <w:szCs w:val="22"/>
        </w:rPr>
        <w:t>any need for intra-service sharing.</w:t>
      </w:r>
      <w:r w:rsidR="00587009">
        <w:rPr>
          <w:b/>
          <w:sz w:val="22"/>
          <w:szCs w:val="22"/>
        </w:rPr>
        <w:t xml:space="preserve"> </w:t>
      </w:r>
    </w:p>
    <w:p w:rsidR="00155356" w:rsidRDefault="00155356" w:rsidP="005B1267">
      <w:pPr>
        <w:spacing w:line="240" w:lineRule="auto"/>
        <w:rPr>
          <w:b/>
          <w:sz w:val="22"/>
          <w:szCs w:val="22"/>
        </w:rPr>
      </w:pPr>
    </w:p>
    <w:p w:rsidR="00617D24" w:rsidRPr="001A5C54" w:rsidRDefault="00587009" w:rsidP="005B1267">
      <w:pPr>
        <w:spacing w:line="240" w:lineRule="auto"/>
        <w:rPr>
          <w:b/>
          <w:sz w:val="22"/>
          <w:szCs w:val="22"/>
        </w:rPr>
      </w:pPr>
      <w:r w:rsidRPr="00587009">
        <w:rPr>
          <w:b/>
          <w:sz w:val="22"/>
          <w:szCs w:val="22"/>
        </w:rPr>
        <w:t xml:space="preserve">Finland did not indicate a licensing method </w:t>
      </w:r>
      <w:r w:rsidR="002601BA">
        <w:rPr>
          <w:b/>
          <w:sz w:val="22"/>
          <w:szCs w:val="22"/>
        </w:rPr>
        <w:t xml:space="preserve">either </w:t>
      </w:r>
      <w:r w:rsidRPr="00587009">
        <w:rPr>
          <w:b/>
          <w:sz w:val="22"/>
          <w:szCs w:val="22"/>
        </w:rPr>
        <w:t>in the table above</w:t>
      </w:r>
      <w:r w:rsidR="002601BA">
        <w:rPr>
          <w:b/>
          <w:sz w:val="22"/>
          <w:szCs w:val="22"/>
        </w:rPr>
        <w:t>,</w:t>
      </w:r>
      <w:r w:rsidRPr="00587009">
        <w:rPr>
          <w:b/>
          <w:sz w:val="22"/>
          <w:szCs w:val="22"/>
        </w:rPr>
        <w:t xml:space="preserve"> but believes that licensing of the fixed ground stations should be </w:t>
      </w:r>
      <w:r w:rsidR="002601BA">
        <w:rPr>
          <w:b/>
          <w:sz w:val="22"/>
          <w:szCs w:val="22"/>
        </w:rPr>
        <w:t xml:space="preserve">based </w:t>
      </w:r>
      <w:r w:rsidRPr="00587009">
        <w:rPr>
          <w:b/>
          <w:sz w:val="22"/>
          <w:szCs w:val="22"/>
        </w:rPr>
        <w:t xml:space="preserve">on </w:t>
      </w:r>
      <w:r w:rsidR="002601BA">
        <w:rPr>
          <w:b/>
          <w:sz w:val="22"/>
          <w:szCs w:val="22"/>
        </w:rPr>
        <w:t>i</w:t>
      </w:r>
      <w:r w:rsidRPr="00587009">
        <w:rPr>
          <w:b/>
          <w:sz w:val="22"/>
          <w:szCs w:val="22"/>
        </w:rPr>
        <w:t>ndividual frequency planning / coordination procedure (at least in the beginning).</w:t>
      </w:r>
    </w:p>
    <w:p w:rsidR="001A5C54" w:rsidRDefault="001A5C54" w:rsidP="005B1267">
      <w:pPr>
        <w:spacing w:line="240" w:lineRule="auto"/>
        <w:rPr>
          <w:sz w:val="22"/>
          <w:szCs w:val="22"/>
        </w:rPr>
      </w:pPr>
    </w:p>
    <w:p w:rsidR="00587009" w:rsidRPr="00587009" w:rsidRDefault="00587009" w:rsidP="00587009">
      <w:pPr>
        <w:spacing w:line="240" w:lineRule="auto"/>
        <w:rPr>
          <w:b/>
          <w:sz w:val="22"/>
          <w:szCs w:val="22"/>
        </w:rPr>
      </w:pPr>
      <w:r w:rsidRPr="00587009">
        <w:rPr>
          <w:b/>
          <w:sz w:val="22"/>
          <w:szCs w:val="22"/>
        </w:rPr>
        <w:t>France did not indicate a licensing method in the table above and pointed out that the need for coordination should result from compatibility studies.</w:t>
      </w:r>
      <w:r>
        <w:rPr>
          <w:b/>
          <w:sz w:val="22"/>
          <w:szCs w:val="22"/>
        </w:rPr>
        <w:t xml:space="preserve"> Turkey also emphasise</w:t>
      </w:r>
      <w:r w:rsidR="002601BA">
        <w:rPr>
          <w:b/>
          <w:sz w:val="22"/>
          <w:szCs w:val="22"/>
        </w:rPr>
        <w:t>d</w:t>
      </w:r>
      <w:r>
        <w:rPr>
          <w:b/>
          <w:sz w:val="22"/>
          <w:szCs w:val="22"/>
        </w:rPr>
        <w:t xml:space="preserve"> that t</w:t>
      </w:r>
      <w:r w:rsidRPr="00587009">
        <w:rPr>
          <w:b/>
          <w:sz w:val="22"/>
          <w:szCs w:val="22"/>
        </w:rPr>
        <w:t>he stud</w:t>
      </w:r>
      <w:r>
        <w:rPr>
          <w:b/>
          <w:sz w:val="22"/>
          <w:szCs w:val="22"/>
        </w:rPr>
        <w:t>ies</w:t>
      </w:r>
      <w:r w:rsidRPr="00587009">
        <w:rPr>
          <w:b/>
          <w:sz w:val="22"/>
          <w:szCs w:val="22"/>
        </w:rPr>
        <w:t xml:space="preserve"> for DA2GC ha</w:t>
      </w:r>
      <w:r>
        <w:rPr>
          <w:b/>
          <w:sz w:val="22"/>
          <w:szCs w:val="22"/>
        </w:rPr>
        <w:t>ve</w:t>
      </w:r>
      <w:r w:rsidRPr="00587009">
        <w:rPr>
          <w:b/>
          <w:sz w:val="22"/>
          <w:szCs w:val="22"/>
        </w:rPr>
        <w:t xml:space="preserve"> not yet been concluded.</w:t>
      </w:r>
    </w:p>
    <w:p w:rsidR="00587009" w:rsidRDefault="00587009" w:rsidP="005B1267">
      <w:pPr>
        <w:spacing w:line="240" w:lineRule="auto"/>
        <w:rPr>
          <w:b/>
          <w:sz w:val="22"/>
          <w:szCs w:val="22"/>
        </w:rPr>
      </w:pPr>
    </w:p>
    <w:p w:rsidR="00587009" w:rsidRDefault="00587009" w:rsidP="005B1267">
      <w:pPr>
        <w:spacing w:line="240" w:lineRule="auto"/>
        <w:rPr>
          <w:sz w:val="22"/>
          <w:szCs w:val="22"/>
        </w:rPr>
      </w:pPr>
    </w:p>
    <w:p w:rsidR="00617D24" w:rsidRDefault="00617D24" w:rsidP="005B1267">
      <w:pPr>
        <w:spacing w:line="240" w:lineRule="auto"/>
        <w:rPr>
          <w:sz w:val="22"/>
          <w:szCs w:val="22"/>
        </w:rPr>
      </w:pPr>
      <w:r w:rsidRPr="004A6FC5">
        <w:rPr>
          <w:sz w:val="22"/>
          <w:u w:val="single"/>
        </w:rPr>
        <w:t>Additional comments made under question 1</w:t>
      </w:r>
      <w:r>
        <w:rPr>
          <w:sz w:val="22"/>
          <w:szCs w:val="22"/>
        </w:rPr>
        <w:t>:</w:t>
      </w:r>
    </w:p>
    <w:p w:rsidR="00617D24" w:rsidRDefault="00617D24" w:rsidP="005B1267">
      <w:pPr>
        <w:spacing w:line="240" w:lineRule="auto"/>
        <w:rPr>
          <w:sz w:val="22"/>
          <w:szCs w:val="22"/>
        </w:rPr>
      </w:pPr>
    </w:p>
    <w:p w:rsidR="001A5C54" w:rsidRDefault="001A5C54" w:rsidP="001A5C54">
      <w:pPr>
        <w:spacing w:line="240" w:lineRule="auto"/>
        <w:rPr>
          <w:sz w:val="22"/>
          <w:szCs w:val="22"/>
        </w:rPr>
      </w:pPr>
      <w:r w:rsidRPr="00617D24">
        <w:rPr>
          <w:sz w:val="22"/>
          <w:szCs w:val="22"/>
          <w:u w:val="single"/>
        </w:rPr>
        <w:t>Belarus:</w:t>
      </w:r>
      <w:r>
        <w:rPr>
          <w:sz w:val="22"/>
          <w:szCs w:val="22"/>
        </w:rPr>
        <w:t xml:space="preserve"> </w:t>
      </w:r>
      <w:r w:rsidRPr="001A5C54">
        <w:rPr>
          <w:sz w:val="22"/>
          <w:szCs w:val="22"/>
        </w:rPr>
        <w:t xml:space="preserve">In accordance with the plan of radio frequency spectrum usage in the Republic of Belarus the 1900-1920 MHz and 2010-2025 MHz frequency bands are designated to deploy IMT terrestrial segment after the RF spectrum conversion. </w:t>
      </w:r>
      <w:r>
        <w:rPr>
          <w:sz w:val="22"/>
          <w:szCs w:val="22"/>
        </w:rPr>
        <w:t>At this time</w:t>
      </w:r>
      <w:r w:rsidRPr="001A5C54">
        <w:rPr>
          <w:sz w:val="22"/>
          <w:szCs w:val="22"/>
        </w:rPr>
        <w:t xml:space="preserve"> the licensing method has not been determined, the 5855-5875 MHz frequency band is designated for the operation of BWA systems, radio relay links and SRDs. The type of the licensing method is </w:t>
      </w:r>
      <w:r w:rsidR="002601BA" w:rsidRPr="001A5C54">
        <w:rPr>
          <w:sz w:val="22"/>
          <w:szCs w:val="22"/>
        </w:rPr>
        <w:t xml:space="preserve">so far </w:t>
      </w:r>
      <w:r w:rsidRPr="001A5C54">
        <w:rPr>
          <w:sz w:val="22"/>
          <w:szCs w:val="22"/>
        </w:rPr>
        <w:t xml:space="preserve">not </w:t>
      </w:r>
      <w:r>
        <w:rPr>
          <w:sz w:val="22"/>
          <w:szCs w:val="22"/>
        </w:rPr>
        <w:t>decided</w:t>
      </w:r>
      <w:r w:rsidRPr="001A5C54">
        <w:rPr>
          <w:sz w:val="22"/>
          <w:szCs w:val="22"/>
        </w:rPr>
        <w:t xml:space="preserve"> for these frequency bands.</w:t>
      </w:r>
      <w:r w:rsidR="00617D24">
        <w:rPr>
          <w:sz w:val="22"/>
          <w:szCs w:val="22"/>
        </w:rPr>
        <w:t xml:space="preserve"> </w:t>
      </w:r>
      <w:r w:rsidR="002601BA">
        <w:rPr>
          <w:sz w:val="22"/>
          <w:szCs w:val="22"/>
        </w:rPr>
        <w:t>For t</w:t>
      </w:r>
      <w:r w:rsidR="00617D24" w:rsidRPr="00617D24">
        <w:rPr>
          <w:sz w:val="22"/>
          <w:szCs w:val="22"/>
        </w:rPr>
        <w:t xml:space="preserve">he above mentioned frequency bands the conversion and </w:t>
      </w:r>
      <w:proofErr w:type="spellStart"/>
      <w:r w:rsidR="00617D24" w:rsidRPr="00617D24">
        <w:rPr>
          <w:sz w:val="22"/>
          <w:szCs w:val="22"/>
        </w:rPr>
        <w:t>refarming</w:t>
      </w:r>
      <w:proofErr w:type="spellEnd"/>
      <w:r w:rsidR="00617D24" w:rsidRPr="00617D24">
        <w:rPr>
          <w:sz w:val="22"/>
          <w:szCs w:val="22"/>
        </w:rPr>
        <w:t xml:space="preserve"> measures in the Republic of Belarus</w:t>
      </w:r>
      <w:r w:rsidR="002601BA">
        <w:rPr>
          <w:sz w:val="22"/>
          <w:szCs w:val="22"/>
        </w:rPr>
        <w:t xml:space="preserve"> are required</w:t>
      </w:r>
      <w:r w:rsidR="00617D24" w:rsidRPr="00617D24">
        <w:rPr>
          <w:sz w:val="22"/>
          <w:szCs w:val="22"/>
        </w:rPr>
        <w:t>. Precise measures depend on the quantity of the user’s requests.</w:t>
      </w:r>
    </w:p>
    <w:p w:rsidR="00A61C87" w:rsidRDefault="00A61C87" w:rsidP="005B1267">
      <w:pPr>
        <w:spacing w:line="240" w:lineRule="auto"/>
        <w:rPr>
          <w:sz w:val="22"/>
          <w:szCs w:val="22"/>
        </w:rPr>
      </w:pPr>
    </w:p>
    <w:p w:rsidR="00587009" w:rsidRDefault="00587009" w:rsidP="005B1267">
      <w:pPr>
        <w:spacing w:line="240" w:lineRule="auto"/>
        <w:rPr>
          <w:sz w:val="22"/>
          <w:szCs w:val="22"/>
        </w:rPr>
      </w:pPr>
      <w:r w:rsidRPr="00587009">
        <w:rPr>
          <w:sz w:val="22"/>
          <w:szCs w:val="22"/>
          <w:u w:val="single"/>
        </w:rPr>
        <w:lastRenderedPageBreak/>
        <w:t>Finland</w:t>
      </w:r>
      <w:r>
        <w:rPr>
          <w:sz w:val="22"/>
          <w:szCs w:val="22"/>
          <w:u w:val="single"/>
        </w:rPr>
        <w:t>:</w:t>
      </w:r>
      <w:r>
        <w:rPr>
          <w:sz w:val="22"/>
          <w:szCs w:val="22"/>
        </w:rPr>
        <w:t xml:space="preserve"> Finland does</w:t>
      </w:r>
      <w:r w:rsidRPr="00587009">
        <w:rPr>
          <w:sz w:val="22"/>
          <w:szCs w:val="22"/>
        </w:rPr>
        <w:t xml:space="preserve"> not see major differences </w:t>
      </w:r>
      <w:r w:rsidR="002601BA">
        <w:rPr>
          <w:sz w:val="22"/>
          <w:szCs w:val="22"/>
        </w:rPr>
        <w:t>i</w:t>
      </w:r>
      <w:r w:rsidRPr="00587009">
        <w:rPr>
          <w:sz w:val="22"/>
          <w:szCs w:val="22"/>
        </w:rPr>
        <w:t xml:space="preserve">n the licensing method for the different bands. </w:t>
      </w:r>
      <w:r w:rsidR="002601BA">
        <w:rPr>
          <w:sz w:val="22"/>
          <w:szCs w:val="22"/>
        </w:rPr>
        <w:t>Finland</w:t>
      </w:r>
      <w:r w:rsidR="002601BA" w:rsidRPr="00587009">
        <w:rPr>
          <w:sz w:val="22"/>
          <w:szCs w:val="22"/>
        </w:rPr>
        <w:t xml:space="preserve"> </w:t>
      </w:r>
      <w:r w:rsidRPr="00587009">
        <w:rPr>
          <w:sz w:val="22"/>
          <w:szCs w:val="22"/>
        </w:rPr>
        <w:t>believe</w:t>
      </w:r>
      <w:r w:rsidR="002601BA">
        <w:rPr>
          <w:sz w:val="22"/>
          <w:szCs w:val="22"/>
        </w:rPr>
        <w:t>s</w:t>
      </w:r>
      <w:r w:rsidRPr="00587009">
        <w:rPr>
          <w:sz w:val="22"/>
          <w:szCs w:val="22"/>
        </w:rPr>
        <w:t xml:space="preserve"> that licensing of the fixed ground stations should be on Individual frequency planning / coordination procedure (at least in the beginning), but the transmitters on the planes could be handled with a simplified procedure.</w:t>
      </w:r>
    </w:p>
    <w:p w:rsidR="00587009" w:rsidRDefault="00587009" w:rsidP="005B1267">
      <w:pPr>
        <w:spacing w:line="240" w:lineRule="auto"/>
        <w:rPr>
          <w:sz w:val="22"/>
          <w:szCs w:val="22"/>
        </w:rPr>
      </w:pPr>
    </w:p>
    <w:p w:rsidR="002F6786" w:rsidRDefault="002F6786" w:rsidP="005B1267">
      <w:pPr>
        <w:spacing w:line="240" w:lineRule="auto"/>
        <w:rPr>
          <w:sz w:val="22"/>
          <w:szCs w:val="22"/>
        </w:rPr>
      </w:pPr>
      <w:r w:rsidRPr="00617D24">
        <w:rPr>
          <w:sz w:val="22"/>
          <w:szCs w:val="22"/>
          <w:u w:val="single"/>
        </w:rPr>
        <w:t>Iceland</w:t>
      </w:r>
      <w:r>
        <w:rPr>
          <w:sz w:val="22"/>
          <w:szCs w:val="22"/>
        </w:rPr>
        <w:t xml:space="preserve"> indicated that all four licensing methods for all frequency bands are possible.</w:t>
      </w:r>
    </w:p>
    <w:p w:rsidR="00A61C87" w:rsidRDefault="00A61C87" w:rsidP="00A61C87">
      <w:pPr>
        <w:tabs>
          <w:tab w:val="left" w:pos="2700"/>
        </w:tabs>
        <w:spacing w:line="240" w:lineRule="auto"/>
        <w:rPr>
          <w:sz w:val="22"/>
          <w:szCs w:val="22"/>
        </w:rPr>
      </w:pPr>
    </w:p>
    <w:p w:rsidR="00AE75FB" w:rsidRDefault="00A61C87" w:rsidP="00A61C87">
      <w:pPr>
        <w:tabs>
          <w:tab w:val="left" w:pos="2700"/>
        </w:tabs>
        <w:spacing w:line="240" w:lineRule="auto"/>
        <w:rPr>
          <w:sz w:val="22"/>
          <w:szCs w:val="22"/>
        </w:rPr>
      </w:pPr>
      <w:r w:rsidRPr="00617D24">
        <w:rPr>
          <w:sz w:val="22"/>
          <w:szCs w:val="22"/>
          <w:u w:val="single"/>
        </w:rPr>
        <w:t>Italy</w:t>
      </w:r>
      <w:r w:rsidRPr="00A61C87">
        <w:rPr>
          <w:sz w:val="22"/>
          <w:szCs w:val="22"/>
        </w:rPr>
        <w:t xml:space="preserve"> </w:t>
      </w:r>
      <w:r>
        <w:rPr>
          <w:sz w:val="22"/>
          <w:szCs w:val="22"/>
        </w:rPr>
        <w:t xml:space="preserve">stated that </w:t>
      </w:r>
      <w:r w:rsidRPr="00A61C87">
        <w:rPr>
          <w:sz w:val="22"/>
          <w:szCs w:val="22"/>
        </w:rPr>
        <w:t>the candidate frequency bands listed in this questionnaire will not be available for DA2GC:</w:t>
      </w:r>
      <w:r>
        <w:rPr>
          <w:sz w:val="22"/>
          <w:szCs w:val="22"/>
        </w:rPr>
        <w:t xml:space="preserve"> </w:t>
      </w:r>
      <w:r w:rsidRPr="00A61C87">
        <w:rPr>
          <w:sz w:val="22"/>
          <w:szCs w:val="22"/>
        </w:rPr>
        <w:t xml:space="preserve">1900-1920 </w:t>
      </w:r>
      <w:proofErr w:type="gramStart"/>
      <w:r w:rsidRPr="00A61C87">
        <w:rPr>
          <w:sz w:val="22"/>
          <w:szCs w:val="22"/>
        </w:rPr>
        <w:t>MHz,</w:t>
      </w:r>
      <w:proofErr w:type="gramEnd"/>
      <w:r w:rsidRPr="00A61C87">
        <w:rPr>
          <w:sz w:val="22"/>
          <w:szCs w:val="22"/>
        </w:rPr>
        <w:t xml:space="preserve"> has been assigned to four national cellular mobile operators;</w:t>
      </w:r>
      <w:r>
        <w:rPr>
          <w:sz w:val="22"/>
          <w:szCs w:val="22"/>
        </w:rPr>
        <w:t xml:space="preserve"> </w:t>
      </w:r>
      <w:r w:rsidRPr="00A61C87">
        <w:rPr>
          <w:sz w:val="22"/>
          <w:szCs w:val="22"/>
        </w:rPr>
        <w:t>2010-2025 MHz, This band is used for SAP/SAB (Wireless cameras);</w:t>
      </w:r>
      <w:r>
        <w:rPr>
          <w:sz w:val="22"/>
          <w:szCs w:val="22"/>
        </w:rPr>
        <w:t xml:space="preserve"> </w:t>
      </w:r>
      <w:r w:rsidRPr="00A61C87">
        <w:rPr>
          <w:sz w:val="22"/>
          <w:szCs w:val="22"/>
        </w:rPr>
        <w:t>5885-5875 MHz, in Italy this band is mainly used by Ministry of Defence. It is also used for FSS (E-s) and for ISM and SRD.</w:t>
      </w:r>
    </w:p>
    <w:p w:rsidR="00A61C87" w:rsidRDefault="00A61C87" w:rsidP="00A61C87">
      <w:pPr>
        <w:tabs>
          <w:tab w:val="left" w:pos="2700"/>
        </w:tabs>
        <w:spacing w:line="240" w:lineRule="auto"/>
        <w:rPr>
          <w:sz w:val="22"/>
          <w:szCs w:val="22"/>
        </w:rPr>
      </w:pPr>
    </w:p>
    <w:p w:rsidR="00A61C87" w:rsidRDefault="00A61C87" w:rsidP="00A61C87">
      <w:pPr>
        <w:rPr>
          <w:sz w:val="22"/>
          <w:szCs w:val="22"/>
        </w:rPr>
      </w:pPr>
      <w:r w:rsidRPr="00617D24">
        <w:rPr>
          <w:sz w:val="22"/>
          <w:szCs w:val="22"/>
          <w:u w:val="single"/>
        </w:rPr>
        <w:t>Czech Republic</w:t>
      </w:r>
      <w:r>
        <w:rPr>
          <w:sz w:val="22"/>
          <w:szCs w:val="22"/>
        </w:rPr>
        <w:t xml:space="preserve">: </w:t>
      </w:r>
      <w:r w:rsidR="002601BA">
        <w:rPr>
          <w:sz w:val="22"/>
          <w:szCs w:val="22"/>
        </w:rPr>
        <w:t>T</w:t>
      </w:r>
      <w:r>
        <w:rPr>
          <w:sz w:val="22"/>
          <w:szCs w:val="22"/>
        </w:rPr>
        <w:t>he l</w:t>
      </w:r>
      <w:r w:rsidRPr="00A61C87">
        <w:rPr>
          <w:sz w:val="22"/>
          <w:szCs w:val="22"/>
        </w:rPr>
        <w:t>icensing method may also depend on type of systems which will be used.</w:t>
      </w:r>
    </w:p>
    <w:p w:rsidR="00587009" w:rsidRDefault="00587009" w:rsidP="00587009">
      <w:pPr>
        <w:spacing w:line="240" w:lineRule="auto"/>
        <w:rPr>
          <w:sz w:val="22"/>
          <w:szCs w:val="22"/>
        </w:rPr>
      </w:pPr>
      <w:r w:rsidRPr="00587009">
        <w:rPr>
          <w:sz w:val="22"/>
          <w:szCs w:val="22"/>
          <w:u w:val="single"/>
        </w:rPr>
        <w:t>France:</w:t>
      </w:r>
      <w:r>
        <w:rPr>
          <w:sz w:val="22"/>
          <w:szCs w:val="22"/>
        </w:rPr>
        <w:t xml:space="preserve"> </w:t>
      </w:r>
      <w:r w:rsidRPr="00587009">
        <w:rPr>
          <w:sz w:val="22"/>
          <w:szCs w:val="22"/>
        </w:rPr>
        <w:t>In general, conditions for the use of spectrum to provide electronic communication services should normally be laid down in general authori</w:t>
      </w:r>
      <w:r>
        <w:rPr>
          <w:sz w:val="22"/>
          <w:szCs w:val="22"/>
        </w:rPr>
        <w:t>s</w:t>
      </w:r>
      <w:r w:rsidRPr="00587009">
        <w:rPr>
          <w:sz w:val="22"/>
          <w:szCs w:val="22"/>
        </w:rPr>
        <w:t>ations unless individual rights are necessary, considering the use of the spectrum, to protect against harmful interference, to ensure technical quality of service, to safeguard efficient use of the spectrum.</w:t>
      </w:r>
      <w:r>
        <w:rPr>
          <w:sz w:val="22"/>
          <w:szCs w:val="22"/>
        </w:rPr>
        <w:t xml:space="preserve"> </w:t>
      </w:r>
      <w:r w:rsidRPr="00587009">
        <w:rPr>
          <w:sz w:val="22"/>
          <w:szCs w:val="22"/>
        </w:rPr>
        <w:t>In addition, it is envisaged that the use of spectrum in the candidate frequency bands, Broadband DA2GC</w:t>
      </w:r>
      <w:r w:rsidR="002601BA">
        <w:rPr>
          <w:sz w:val="22"/>
          <w:szCs w:val="22"/>
        </w:rPr>
        <w:t>,</w:t>
      </w:r>
      <w:r w:rsidRPr="00587009">
        <w:rPr>
          <w:sz w:val="22"/>
          <w:szCs w:val="22"/>
        </w:rPr>
        <w:t xml:space="preserve"> be shared with other existing or future applications. Authori</w:t>
      </w:r>
      <w:r>
        <w:rPr>
          <w:sz w:val="22"/>
          <w:szCs w:val="22"/>
        </w:rPr>
        <w:t>s</w:t>
      </w:r>
      <w:r w:rsidRPr="00587009">
        <w:rPr>
          <w:sz w:val="22"/>
          <w:szCs w:val="22"/>
        </w:rPr>
        <w:t>ation regime should ensure the proper functioning of this service through an adequate level of technical quality of service, while not necessarily precluding the possibility of using more than one service in the same frequency band.</w:t>
      </w:r>
      <w:r>
        <w:rPr>
          <w:sz w:val="22"/>
          <w:szCs w:val="22"/>
        </w:rPr>
        <w:t xml:space="preserve"> </w:t>
      </w:r>
      <w:r w:rsidRPr="00587009">
        <w:rPr>
          <w:sz w:val="22"/>
          <w:szCs w:val="22"/>
        </w:rPr>
        <w:t>Depending on the results of technical studies, the licen</w:t>
      </w:r>
      <w:r w:rsidR="002601BA">
        <w:rPr>
          <w:sz w:val="22"/>
          <w:szCs w:val="22"/>
        </w:rPr>
        <w:t>s</w:t>
      </w:r>
      <w:r w:rsidRPr="00587009">
        <w:rPr>
          <w:sz w:val="22"/>
          <w:szCs w:val="22"/>
        </w:rPr>
        <w:t>ing regime will be decided as appropriate. In particular, the need for coordination should result from compatibility studies.</w:t>
      </w:r>
      <w:r>
        <w:rPr>
          <w:sz w:val="22"/>
          <w:szCs w:val="22"/>
        </w:rPr>
        <w:t xml:space="preserve"> </w:t>
      </w:r>
      <w:r w:rsidRPr="00587009">
        <w:rPr>
          <w:sz w:val="22"/>
          <w:szCs w:val="22"/>
        </w:rPr>
        <w:t>In all cases, in France, installing a network of stations with a power exceeding 1 watt requires a declaration of each station.</w:t>
      </w:r>
    </w:p>
    <w:p w:rsidR="00F31900" w:rsidRDefault="00F31900" w:rsidP="00A61C87">
      <w:pPr>
        <w:rPr>
          <w:sz w:val="22"/>
          <w:szCs w:val="22"/>
          <w:u w:val="single"/>
        </w:rPr>
      </w:pPr>
    </w:p>
    <w:p w:rsidR="00587009" w:rsidRDefault="00587009" w:rsidP="00155356">
      <w:pPr>
        <w:spacing w:line="240" w:lineRule="auto"/>
        <w:rPr>
          <w:sz w:val="22"/>
          <w:szCs w:val="22"/>
        </w:rPr>
      </w:pPr>
      <w:r w:rsidRPr="00155356">
        <w:rPr>
          <w:sz w:val="22"/>
          <w:szCs w:val="22"/>
          <w:u w:val="single"/>
        </w:rPr>
        <w:t>Germany:</w:t>
      </w:r>
      <w:r>
        <w:rPr>
          <w:sz w:val="22"/>
          <w:szCs w:val="22"/>
        </w:rPr>
        <w:t xml:space="preserve"> </w:t>
      </w:r>
      <w:r w:rsidRPr="00587009">
        <w:rPr>
          <w:sz w:val="22"/>
          <w:szCs w:val="22"/>
        </w:rPr>
        <w:t>A Broadband DA2GC system is considered as a radio system capable of providing Electronic Communications Services (ECS) in the meaning of the EU legislation (Framework Directive).</w:t>
      </w:r>
    </w:p>
    <w:p w:rsidR="00B3400C" w:rsidRDefault="00B3400C" w:rsidP="00155356">
      <w:pPr>
        <w:spacing w:line="240" w:lineRule="auto"/>
        <w:rPr>
          <w:sz w:val="22"/>
          <w:szCs w:val="22"/>
          <w:u w:val="single"/>
        </w:rPr>
      </w:pPr>
    </w:p>
    <w:p w:rsidR="00B3400C" w:rsidRDefault="00B3400C" w:rsidP="00B3400C">
      <w:pPr>
        <w:spacing w:line="240" w:lineRule="auto"/>
        <w:rPr>
          <w:sz w:val="22"/>
          <w:szCs w:val="22"/>
        </w:rPr>
      </w:pPr>
      <w:r w:rsidRPr="00B3400C">
        <w:rPr>
          <w:sz w:val="22"/>
          <w:szCs w:val="22"/>
          <w:u w:val="single"/>
        </w:rPr>
        <w:t xml:space="preserve">Greece: </w:t>
      </w:r>
      <w:r w:rsidRPr="00B3400C">
        <w:rPr>
          <w:sz w:val="22"/>
          <w:szCs w:val="22"/>
        </w:rPr>
        <w:t>For the bands 1900 – 1920 MHz and 2010 – 2025 MHz, it is assumed that sharing with existing mobile IMT services and adjacent band services such as DECT, MSS is feasible.</w:t>
      </w:r>
      <w:r>
        <w:rPr>
          <w:sz w:val="22"/>
          <w:szCs w:val="22"/>
        </w:rPr>
        <w:t xml:space="preserve"> F</w:t>
      </w:r>
      <w:r w:rsidRPr="00B3400C">
        <w:rPr>
          <w:sz w:val="22"/>
          <w:szCs w:val="22"/>
        </w:rPr>
        <w:t>or the band 5855-5875 MHz it is assumed that sharing with existing primary radio services in the band is feasible</w:t>
      </w:r>
    </w:p>
    <w:p w:rsidR="00B3400C" w:rsidRDefault="00B3400C" w:rsidP="001A5C54">
      <w:pPr>
        <w:tabs>
          <w:tab w:val="left" w:pos="2700"/>
        </w:tabs>
        <w:spacing w:line="240" w:lineRule="auto"/>
        <w:rPr>
          <w:sz w:val="22"/>
          <w:szCs w:val="22"/>
          <w:u w:val="single"/>
        </w:rPr>
      </w:pPr>
    </w:p>
    <w:p w:rsidR="00A61C87" w:rsidRDefault="00A61C87" w:rsidP="001A5C54">
      <w:pPr>
        <w:tabs>
          <w:tab w:val="left" w:pos="2700"/>
        </w:tabs>
        <w:spacing w:line="240" w:lineRule="auto"/>
        <w:rPr>
          <w:sz w:val="22"/>
          <w:szCs w:val="22"/>
        </w:rPr>
      </w:pPr>
      <w:r w:rsidRPr="00617D24">
        <w:rPr>
          <w:sz w:val="22"/>
          <w:szCs w:val="22"/>
          <w:u w:val="single"/>
        </w:rPr>
        <w:t>Hungary</w:t>
      </w:r>
      <w:r>
        <w:rPr>
          <w:sz w:val="22"/>
          <w:szCs w:val="22"/>
        </w:rPr>
        <w:t xml:space="preserve">: </w:t>
      </w:r>
      <w:r w:rsidRPr="00A61C87">
        <w:rPr>
          <w:sz w:val="22"/>
          <w:szCs w:val="22"/>
        </w:rPr>
        <w:t xml:space="preserve">According to Hungarian legislation all licensing methods are possible, but </w:t>
      </w:r>
      <w:r>
        <w:rPr>
          <w:sz w:val="22"/>
          <w:szCs w:val="22"/>
        </w:rPr>
        <w:t xml:space="preserve">Hungary </w:t>
      </w:r>
      <w:r w:rsidRPr="00A61C87">
        <w:rPr>
          <w:sz w:val="22"/>
          <w:szCs w:val="22"/>
        </w:rPr>
        <w:t>prefer</w:t>
      </w:r>
      <w:r>
        <w:rPr>
          <w:sz w:val="22"/>
          <w:szCs w:val="22"/>
        </w:rPr>
        <w:t>s</w:t>
      </w:r>
      <w:r w:rsidRPr="00A61C87">
        <w:rPr>
          <w:sz w:val="22"/>
          <w:szCs w:val="22"/>
        </w:rPr>
        <w:t xml:space="preserve"> individual authorisation.</w:t>
      </w:r>
      <w:r>
        <w:rPr>
          <w:sz w:val="22"/>
          <w:szCs w:val="22"/>
        </w:rPr>
        <w:t xml:space="preserve"> T</w:t>
      </w:r>
      <w:r w:rsidRPr="00A61C87">
        <w:rPr>
          <w:sz w:val="22"/>
          <w:szCs w:val="22"/>
        </w:rPr>
        <w:t xml:space="preserve">he appropriate </w:t>
      </w:r>
      <w:r w:rsidR="001A5C54">
        <w:rPr>
          <w:sz w:val="22"/>
          <w:szCs w:val="22"/>
        </w:rPr>
        <w:t>l</w:t>
      </w:r>
      <w:r w:rsidRPr="00A61C87">
        <w:rPr>
          <w:sz w:val="22"/>
          <w:szCs w:val="22"/>
        </w:rPr>
        <w:t>icensing method can be considered after the finalisation of the ongoing studies.</w:t>
      </w:r>
    </w:p>
    <w:p w:rsidR="00835AE2" w:rsidRDefault="00835AE2" w:rsidP="001A5C54">
      <w:pPr>
        <w:tabs>
          <w:tab w:val="left" w:pos="2700"/>
        </w:tabs>
        <w:spacing w:line="240" w:lineRule="auto"/>
        <w:rPr>
          <w:sz w:val="22"/>
          <w:szCs w:val="22"/>
        </w:rPr>
      </w:pPr>
    </w:p>
    <w:p w:rsidR="00835AE2" w:rsidRDefault="00835AE2" w:rsidP="001A5C54">
      <w:pPr>
        <w:tabs>
          <w:tab w:val="left" w:pos="2700"/>
        </w:tabs>
        <w:spacing w:line="240" w:lineRule="auto"/>
        <w:rPr>
          <w:sz w:val="22"/>
          <w:szCs w:val="22"/>
        </w:rPr>
      </w:pPr>
      <w:r w:rsidRPr="00617D24">
        <w:rPr>
          <w:sz w:val="22"/>
          <w:szCs w:val="22"/>
          <w:u w:val="single"/>
        </w:rPr>
        <w:t>Lithuania</w:t>
      </w:r>
      <w:r>
        <w:rPr>
          <w:sz w:val="22"/>
          <w:szCs w:val="22"/>
        </w:rPr>
        <w:t xml:space="preserve">: </w:t>
      </w:r>
      <w:r w:rsidRPr="00835AE2">
        <w:rPr>
          <w:sz w:val="22"/>
          <w:szCs w:val="22"/>
        </w:rPr>
        <w:t xml:space="preserve">Spectrum </w:t>
      </w:r>
      <w:proofErr w:type="spellStart"/>
      <w:r w:rsidRPr="00835AE2">
        <w:rPr>
          <w:sz w:val="22"/>
          <w:szCs w:val="22"/>
        </w:rPr>
        <w:t>refarming</w:t>
      </w:r>
      <w:proofErr w:type="spellEnd"/>
      <w:r w:rsidRPr="00835AE2">
        <w:rPr>
          <w:sz w:val="22"/>
          <w:szCs w:val="22"/>
        </w:rPr>
        <w:t xml:space="preserve"> ca</w:t>
      </w:r>
      <w:r>
        <w:rPr>
          <w:sz w:val="22"/>
          <w:szCs w:val="22"/>
        </w:rPr>
        <w:t>n</w:t>
      </w:r>
      <w:r w:rsidRPr="00835AE2">
        <w:rPr>
          <w:sz w:val="22"/>
          <w:szCs w:val="22"/>
        </w:rPr>
        <w:t xml:space="preserve"> be considered after 2017.</w:t>
      </w:r>
    </w:p>
    <w:p w:rsidR="00587009" w:rsidRDefault="00587009" w:rsidP="001A5C54">
      <w:pPr>
        <w:tabs>
          <w:tab w:val="left" w:pos="2700"/>
        </w:tabs>
        <w:spacing w:line="240" w:lineRule="auto"/>
        <w:rPr>
          <w:sz w:val="22"/>
          <w:szCs w:val="22"/>
        </w:rPr>
      </w:pPr>
    </w:p>
    <w:p w:rsidR="00587009" w:rsidRDefault="00587009" w:rsidP="00587009">
      <w:pPr>
        <w:rPr>
          <w:sz w:val="22"/>
          <w:szCs w:val="22"/>
        </w:rPr>
      </w:pPr>
      <w:r w:rsidRPr="00587009">
        <w:rPr>
          <w:sz w:val="22"/>
          <w:szCs w:val="22"/>
          <w:u w:val="single"/>
        </w:rPr>
        <w:t>Turkey:</w:t>
      </w:r>
      <w:r>
        <w:rPr>
          <w:sz w:val="22"/>
          <w:szCs w:val="22"/>
        </w:rPr>
        <w:t xml:space="preserve"> </w:t>
      </w:r>
      <w:r w:rsidRPr="00587009">
        <w:rPr>
          <w:sz w:val="22"/>
          <w:szCs w:val="22"/>
        </w:rPr>
        <w:t xml:space="preserve">The study </w:t>
      </w:r>
      <w:r w:rsidR="00374C4A">
        <w:rPr>
          <w:sz w:val="22"/>
          <w:szCs w:val="22"/>
        </w:rPr>
        <w:t>of</w:t>
      </w:r>
      <w:r w:rsidRPr="00587009">
        <w:rPr>
          <w:sz w:val="22"/>
          <w:szCs w:val="22"/>
        </w:rPr>
        <w:t xml:space="preserve"> preferred bands for DA2GC has not yet been concluded.</w:t>
      </w:r>
    </w:p>
    <w:p w:rsidR="00617D24" w:rsidRDefault="00617D24" w:rsidP="001A5C54">
      <w:pPr>
        <w:tabs>
          <w:tab w:val="left" w:pos="2700"/>
        </w:tabs>
        <w:spacing w:line="240" w:lineRule="auto"/>
        <w:rPr>
          <w:sz w:val="22"/>
          <w:szCs w:val="22"/>
        </w:rPr>
      </w:pPr>
    </w:p>
    <w:p w:rsidR="00617D24" w:rsidRDefault="00617D24" w:rsidP="001A5C54">
      <w:pPr>
        <w:tabs>
          <w:tab w:val="left" w:pos="2700"/>
        </w:tabs>
        <w:spacing w:line="240" w:lineRule="auto"/>
        <w:rPr>
          <w:sz w:val="22"/>
          <w:szCs w:val="22"/>
        </w:rPr>
      </w:pPr>
      <w:r w:rsidRPr="00617D24">
        <w:rPr>
          <w:sz w:val="22"/>
          <w:szCs w:val="22"/>
          <w:u w:val="single"/>
        </w:rPr>
        <w:t>United Kingdom</w:t>
      </w:r>
      <w:r>
        <w:rPr>
          <w:sz w:val="22"/>
          <w:szCs w:val="22"/>
        </w:rPr>
        <w:t>:</w:t>
      </w:r>
    </w:p>
    <w:p w:rsidR="00617D24" w:rsidRPr="00617D24" w:rsidRDefault="00617D24" w:rsidP="00617D24">
      <w:pPr>
        <w:spacing w:before="100" w:beforeAutospacing="1" w:after="100" w:afterAutospacing="1" w:line="240" w:lineRule="auto"/>
        <w:rPr>
          <w:sz w:val="22"/>
          <w:szCs w:val="22"/>
        </w:rPr>
      </w:pPr>
      <w:r w:rsidRPr="00617D24">
        <w:rPr>
          <w:sz w:val="22"/>
          <w:szCs w:val="22"/>
        </w:rPr>
        <w:lastRenderedPageBreak/>
        <w:t xml:space="preserve">As at the present time there have been no final decisions within CEPT or EU as to the frequency band or bands that will be harmonised for Broadband Direct Air 2 Ground Communications </w:t>
      </w:r>
      <w:r w:rsidR="00374C4A">
        <w:rPr>
          <w:sz w:val="22"/>
          <w:szCs w:val="22"/>
        </w:rPr>
        <w:t>the UK</w:t>
      </w:r>
      <w:r w:rsidR="00374C4A" w:rsidRPr="00617D24">
        <w:rPr>
          <w:sz w:val="22"/>
          <w:szCs w:val="22"/>
        </w:rPr>
        <w:t xml:space="preserve"> </w:t>
      </w:r>
      <w:r w:rsidRPr="00617D24">
        <w:rPr>
          <w:sz w:val="22"/>
          <w:szCs w:val="22"/>
        </w:rPr>
        <w:t xml:space="preserve">can only answer this question based on current UK thinking and in line with </w:t>
      </w:r>
      <w:proofErr w:type="spellStart"/>
      <w:r w:rsidRPr="00617D24">
        <w:rPr>
          <w:sz w:val="22"/>
          <w:szCs w:val="22"/>
        </w:rPr>
        <w:t>Ofcom’s</w:t>
      </w:r>
      <w:proofErr w:type="spellEnd"/>
      <w:r w:rsidRPr="00617D24">
        <w:rPr>
          <w:sz w:val="22"/>
          <w:szCs w:val="22"/>
        </w:rPr>
        <w:t xml:space="preserve"> statutory duties. One of these statutory duties is ensuring the optimal use of the electro-magnetic spectrum and as part of this process </w:t>
      </w:r>
      <w:proofErr w:type="spellStart"/>
      <w:r w:rsidRPr="00617D24">
        <w:rPr>
          <w:sz w:val="22"/>
          <w:szCs w:val="22"/>
        </w:rPr>
        <w:t>Ofcom</w:t>
      </w:r>
      <w:proofErr w:type="spellEnd"/>
      <w:r w:rsidRPr="00617D24">
        <w:rPr>
          <w:sz w:val="22"/>
          <w:szCs w:val="22"/>
        </w:rPr>
        <w:t xml:space="preserve"> will look at the relevant costs and benefits associated with any proposed spectrum allocations. In addition the UK, as with other EU member states will be bound by any relevant future EU requirements when it comes to licensing/authorisation. Additionally there are treaty obligations with respect to ICAO, which also may play a part in any authorisation regime.</w:t>
      </w:r>
    </w:p>
    <w:p w:rsidR="00617D24" w:rsidRPr="00617D24" w:rsidRDefault="00617D24" w:rsidP="00617D24">
      <w:pPr>
        <w:tabs>
          <w:tab w:val="left" w:pos="2700"/>
        </w:tabs>
        <w:spacing w:line="240" w:lineRule="auto"/>
        <w:rPr>
          <w:sz w:val="22"/>
          <w:szCs w:val="22"/>
        </w:rPr>
      </w:pPr>
      <w:r w:rsidRPr="00617D24">
        <w:rPr>
          <w:b/>
          <w:sz w:val="22"/>
          <w:szCs w:val="22"/>
        </w:rPr>
        <w:t>Exemption from individual authorisations:</w:t>
      </w:r>
      <w:r w:rsidRPr="00617D24">
        <w:rPr>
          <w:sz w:val="22"/>
          <w:szCs w:val="22"/>
        </w:rPr>
        <w:t xml:space="preserve"> The Authorisation Directive which, where it is shown that there is no potential for interference, states that a general authorisation should be implemented. Therefore any consideration of use, free circulation and exemption from individual licensing within CEPT, would have to be in the context of the requirements of the Authorisation Directive. However</w:t>
      </w:r>
      <w:r w:rsidR="00374C4A">
        <w:rPr>
          <w:sz w:val="22"/>
          <w:szCs w:val="22"/>
        </w:rPr>
        <w:t>,</w:t>
      </w:r>
      <w:r w:rsidRPr="00617D24">
        <w:rPr>
          <w:sz w:val="22"/>
          <w:szCs w:val="22"/>
        </w:rPr>
        <w:t xml:space="preserve"> for the case of aircraft, there are further considerations. The ICAO Chicago Convention 1944 is the principal international convention that governs civil aviation. That Convention (Article 30(a)) states that radio apparatus carried on an aircraft must be covered by a licence. Consequently, </w:t>
      </w:r>
      <w:r w:rsidR="00374C4A">
        <w:rPr>
          <w:sz w:val="22"/>
          <w:szCs w:val="22"/>
        </w:rPr>
        <w:t xml:space="preserve">the UK </w:t>
      </w:r>
      <w:r w:rsidRPr="00617D24">
        <w:rPr>
          <w:sz w:val="22"/>
          <w:szCs w:val="22"/>
        </w:rPr>
        <w:t>do</w:t>
      </w:r>
      <w:r w:rsidR="00374C4A">
        <w:rPr>
          <w:sz w:val="22"/>
          <w:szCs w:val="22"/>
        </w:rPr>
        <w:t>es</w:t>
      </w:r>
      <w:r w:rsidRPr="00617D24">
        <w:rPr>
          <w:sz w:val="22"/>
          <w:szCs w:val="22"/>
        </w:rPr>
        <w:t xml:space="preserve"> not believe that the installation or use of BDA2GC apparatus on UK registered aircraft may be exempt from licensing.  In addition with respect to the BDA2G ground stations possible exempt use would be dependent upon the potential for interference to others services or if there was any need for intra-service sharing.</w:t>
      </w:r>
    </w:p>
    <w:p w:rsidR="00617D24" w:rsidRPr="00617D24" w:rsidRDefault="00617D24" w:rsidP="00617D24">
      <w:pPr>
        <w:tabs>
          <w:tab w:val="left" w:pos="2700"/>
        </w:tabs>
        <w:spacing w:line="240" w:lineRule="auto"/>
        <w:rPr>
          <w:sz w:val="22"/>
          <w:szCs w:val="22"/>
        </w:rPr>
      </w:pPr>
    </w:p>
    <w:p w:rsidR="00617D24" w:rsidRPr="00617D24" w:rsidRDefault="00617D24" w:rsidP="00617D24">
      <w:pPr>
        <w:tabs>
          <w:tab w:val="left" w:pos="2700"/>
        </w:tabs>
        <w:spacing w:line="240" w:lineRule="auto"/>
        <w:rPr>
          <w:b/>
          <w:sz w:val="22"/>
          <w:szCs w:val="22"/>
        </w:rPr>
      </w:pPr>
      <w:r w:rsidRPr="00617D24">
        <w:rPr>
          <w:b/>
          <w:sz w:val="22"/>
          <w:szCs w:val="22"/>
        </w:rPr>
        <w:t>Light-licensing</w:t>
      </w:r>
    </w:p>
    <w:p w:rsidR="00617D24" w:rsidRPr="00617D24" w:rsidRDefault="00374C4A" w:rsidP="00617D24">
      <w:pPr>
        <w:tabs>
          <w:tab w:val="left" w:pos="2700"/>
        </w:tabs>
        <w:spacing w:line="240" w:lineRule="auto"/>
        <w:rPr>
          <w:sz w:val="22"/>
          <w:szCs w:val="22"/>
        </w:rPr>
      </w:pPr>
      <w:r>
        <w:rPr>
          <w:sz w:val="22"/>
          <w:szCs w:val="22"/>
        </w:rPr>
        <w:t>The UK</w:t>
      </w:r>
      <w:r w:rsidRPr="00617D24">
        <w:rPr>
          <w:sz w:val="22"/>
          <w:szCs w:val="22"/>
        </w:rPr>
        <w:t xml:space="preserve"> </w:t>
      </w:r>
      <w:r w:rsidR="00617D24" w:rsidRPr="00617D24">
        <w:rPr>
          <w:sz w:val="22"/>
          <w:szCs w:val="22"/>
        </w:rPr>
        <w:t>believe</w:t>
      </w:r>
      <w:r>
        <w:rPr>
          <w:sz w:val="22"/>
          <w:szCs w:val="22"/>
        </w:rPr>
        <w:t>s</w:t>
      </w:r>
      <w:r w:rsidR="00617D24" w:rsidRPr="00617D24">
        <w:rPr>
          <w:sz w:val="22"/>
          <w:szCs w:val="22"/>
        </w:rPr>
        <w:t xml:space="preserve"> that any apparatus carried by a UK-registered aircraft must be covered by the radio station licence issued in respect of that aircraft (see above).  This would therefore include BDA2GC apparatus.  However, the UK aircraft radio licence is available on demand and without individual frequency assignments though aeronautical radio apparatus must be approved by EASA or the UK CAA.  Unless surrendered by the licensee or revoked by us, aircraft radio licences are valid indefinitely or until the aircraft is sold or leaves the UK register.  Where non-aeronautical radio apparatus is to be carried, the individual aircraft radio licence can be varied on demand, to include that extra apparatus.  This was the approach that we adopted to authorise the carriage of MCA apparatus (see </w:t>
      </w:r>
      <w:hyperlink r:id="rId12" w:history="1">
        <w:r w:rsidR="00617D24" w:rsidRPr="00617D24">
          <w:rPr>
            <w:sz w:val="22"/>
            <w:szCs w:val="22"/>
            <w:u w:val="single"/>
          </w:rPr>
          <w:t>http://stakeholders.ofcom.org.uk/binaries/consultations/mca/statement/mca.pdf</w:t>
        </w:r>
      </w:hyperlink>
      <w:r w:rsidR="00617D24" w:rsidRPr="00617D24">
        <w:rPr>
          <w:sz w:val="22"/>
          <w:szCs w:val="22"/>
        </w:rPr>
        <w:t>).</w:t>
      </w:r>
    </w:p>
    <w:p w:rsidR="00617D24" w:rsidRPr="00617D24" w:rsidRDefault="00617D24" w:rsidP="00617D24">
      <w:pPr>
        <w:tabs>
          <w:tab w:val="left" w:pos="2700"/>
        </w:tabs>
        <w:spacing w:line="240" w:lineRule="auto"/>
        <w:rPr>
          <w:sz w:val="22"/>
          <w:szCs w:val="22"/>
        </w:rPr>
      </w:pPr>
    </w:p>
    <w:p w:rsidR="00617D24" w:rsidRPr="00617D24" w:rsidRDefault="00617D24" w:rsidP="00617D24">
      <w:pPr>
        <w:tabs>
          <w:tab w:val="left" w:pos="2700"/>
        </w:tabs>
        <w:spacing w:line="240" w:lineRule="auto"/>
        <w:rPr>
          <w:sz w:val="22"/>
          <w:szCs w:val="22"/>
        </w:rPr>
      </w:pPr>
      <w:r w:rsidRPr="00617D24">
        <w:rPr>
          <w:b/>
          <w:sz w:val="22"/>
          <w:szCs w:val="22"/>
        </w:rPr>
        <w:t>Individual authorisations:</w:t>
      </w:r>
      <w:r w:rsidRPr="00617D24">
        <w:rPr>
          <w:sz w:val="22"/>
          <w:szCs w:val="22"/>
        </w:rPr>
        <w:t xml:space="preserve"> Without prejudice to any other relevant international treaty obligations, where a potential for interference is identified or for any other reason identified under Article 5 of the Authorisation Directive, then the UK would undertake individual authorisations on a technology neutral basis and would not normally limit the type of applications that could be operated under that authorisation, unless technically necessary. The individual authorisation would reflect the least restrictive technical conditions for use of the spectrum.</w:t>
      </w:r>
    </w:p>
    <w:p w:rsidR="00617D24" w:rsidRPr="00617D24" w:rsidRDefault="00617D24" w:rsidP="001A5C54">
      <w:pPr>
        <w:tabs>
          <w:tab w:val="left" w:pos="2700"/>
        </w:tabs>
        <w:spacing w:line="240" w:lineRule="auto"/>
        <w:rPr>
          <w:sz w:val="22"/>
          <w:szCs w:val="22"/>
        </w:rPr>
      </w:pPr>
    </w:p>
    <w:p w:rsidR="00AE75FB" w:rsidRDefault="00AE75FB" w:rsidP="00303AA5">
      <w:pPr>
        <w:tabs>
          <w:tab w:val="left" w:pos="2700"/>
        </w:tabs>
        <w:spacing w:line="240" w:lineRule="auto"/>
        <w:rPr>
          <w:sz w:val="22"/>
          <w:szCs w:val="22"/>
        </w:rPr>
      </w:pPr>
    </w:p>
    <w:p w:rsidR="00AE75FB" w:rsidRDefault="00537CE5" w:rsidP="00303AA5">
      <w:pPr>
        <w:tabs>
          <w:tab w:val="left" w:pos="2700"/>
        </w:tabs>
        <w:spacing w:line="240" w:lineRule="auto"/>
        <w:rPr>
          <w:b/>
          <w:sz w:val="22"/>
          <w:szCs w:val="22"/>
        </w:rPr>
      </w:pPr>
      <w:r w:rsidRPr="0052264D">
        <w:rPr>
          <w:b/>
          <w:sz w:val="22"/>
          <w:szCs w:val="22"/>
        </w:rPr>
        <w:t>1900-1920 MHz:</w:t>
      </w:r>
    </w:p>
    <w:p w:rsidR="00617D24" w:rsidRPr="0052264D" w:rsidRDefault="00617D24" w:rsidP="00303AA5">
      <w:pPr>
        <w:tabs>
          <w:tab w:val="left" w:pos="2700"/>
        </w:tabs>
        <w:spacing w:line="240" w:lineRule="auto"/>
        <w:rPr>
          <w:b/>
          <w:sz w:val="22"/>
          <w:szCs w:val="22"/>
        </w:rPr>
      </w:pPr>
    </w:p>
    <w:p w:rsidR="00537CE5" w:rsidRDefault="00537CE5" w:rsidP="00303AA5">
      <w:pPr>
        <w:tabs>
          <w:tab w:val="left" w:pos="2700"/>
        </w:tabs>
        <w:spacing w:line="240" w:lineRule="auto"/>
        <w:rPr>
          <w:sz w:val="22"/>
          <w:szCs w:val="22"/>
        </w:rPr>
      </w:pPr>
      <w:r w:rsidRPr="00155356">
        <w:rPr>
          <w:sz w:val="22"/>
          <w:szCs w:val="22"/>
          <w:u w:val="single"/>
        </w:rPr>
        <w:t>Denmark:</w:t>
      </w:r>
      <w:r>
        <w:rPr>
          <w:sz w:val="22"/>
          <w:szCs w:val="22"/>
        </w:rPr>
        <w:t xml:space="preserve"> </w:t>
      </w:r>
      <w:r w:rsidRPr="00537CE5">
        <w:rPr>
          <w:sz w:val="22"/>
          <w:szCs w:val="22"/>
        </w:rPr>
        <w:t>The band could be made available after 31. October 2021</w:t>
      </w:r>
    </w:p>
    <w:p w:rsidR="00617D24" w:rsidRDefault="00617D24" w:rsidP="00EF2EE5">
      <w:pPr>
        <w:tabs>
          <w:tab w:val="left" w:pos="2700"/>
        </w:tabs>
        <w:spacing w:line="240" w:lineRule="auto"/>
        <w:rPr>
          <w:sz w:val="22"/>
          <w:szCs w:val="22"/>
        </w:rPr>
      </w:pPr>
    </w:p>
    <w:p w:rsidR="00A90D61" w:rsidRDefault="00A90D61" w:rsidP="00EF2EE5">
      <w:pPr>
        <w:tabs>
          <w:tab w:val="left" w:pos="2700"/>
        </w:tabs>
        <w:spacing w:line="240" w:lineRule="auto"/>
        <w:rPr>
          <w:sz w:val="22"/>
          <w:szCs w:val="22"/>
        </w:rPr>
      </w:pPr>
      <w:r w:rsidRPr="00155356">
        <w:rPr>
          <w:sz w:val="22"/>
          <w:szCs w:val="22"/>
          <w:u w:val="single"/>
        </w:rPr>
        <w:t>Latvia:</w:t>
      </w:r>
      <w:r>
        <w:rPr>
          <w:sz w:val="22"/>
          <w:szCs w:val="22"/>
        </w:rPr>
        <w:t xml:space="preserve"> </w:t>
      </w:r>
      <w:r w:rsidRPr="00A90D61">
        <w:rPr>
          <w:sz w:val="22"/>
          <w:szCs w:val="22"/>
        </w:rPr>
        <w:t xml:space="preserve">The 1910-1915 MHz frequency band in Latvia </w:t>
      </w:r>
      <w:r>
        <w:rPr>
          <w:sz w:val="22"/>
          <w:szCs w:val="22"/>
        </w:rPr>
        <w:t xml:space="preserve">is </w:t>
      </w:r>
      <w:r w:rsidRPr="00A90D61">
        <w:rPr>
          <w:sz w:val="22"/>
          <w:szCs w:val="22"/>
        </w:rPr>
        <w:t xml:space="preserve">included in the list of candidate bands for providing public mobile services, but </w:t>
      </w:r>
      <w:r>
        <w:rPr>
          <w:sz w:val="22"/>
          <w:szCs w:val="22"/>
        </w:rPr>
        <w:t>is</w:t>
      </w:r>
      <w:r w:rsidRPr="00A90D61">
        <w:rPr>
          <w:sz w:val="22"/>
          <w:szCs w:val="22"/>
        </w:rPr>
        <w:t xml:space="preserve"> not licensed yet.</w:t>
      </w:r>
    </w:p>
    <w:p w:rsidR="00A90D61" w:rsidRDefault="00A90D61" w:rsidP="00EF2EE5">
      <w:pPr>
        <w:tabs>
          <w:tab w:val="left" w:pos="2700"/>
        </w:tabs>
        <w:spacing w:line="240" w:lineRule="auto"/>
        <w:rPr>
          <w:sz w:val="22"/>
          <w:szCs w:val="22"/>
        </w:rPr>
      </w:pPr>
    </w:p>
    <w:p w:rsidR="00EF2EE5" w:rsidRDefault="00EF2EE5" w:rsidP="00EF2EE5">
      <w:pPr>
        <w:tabs>
          <w:tab w:val="left" w:pos="2700"/>
        </w:tabs>
        <w:spacing w:line="240" w:lineRule="auto"/>
        <w:rPr>
          <w:sz w:val="22"/>
          <w:szCs w:val="22"/>
        </w:rPr>
      </w:pPr>
      <w:r w:rsidRPr="00155356">
        <w:rPr>
          <w:sz w:val="22"/>
          <w:szCs w:val="22"/>
          <w:u w:val="single"/>
        </w:rPr>
        <w:lastRenderedPageBreak/>
        <w:t>Luxembourg:</w:t>
      </w:r>
      <w:r>
        <w:rPr>
          <w:sz w:val="22"/>
          <w:szCs w:val="22"/>
        </w:rPr>
        <w:t xml:space="preserve"> </w:t>
      </w:r>
      <w:r w:rsidRPr="00EF2EE5">
        <w:rPr>
          <w:sz w:val="22"/>
          <w:szCs w:val="22"/>
        </w:rPr>
        <w:t xml:space="preserve">In general, Luxembourg would prefer to issue individual licences for the 2 first mentioned frequency bands. </w:t>
      </w:r>
    </w:p>
    <w:p w:rsidR="00617D24" w:rsidRDefault="00617D24" w:rsidP="00617D24">
      <w:pPr>
        <w:tabs>
          <w:tab w:val="left" w:pos="2700"/>
        </w:tabs>
        <w:spacing w:line="240" w:lineRule="auto"/>
        <w:rPr>
          <w:sz w:val="22"/>
          <w:szCs w:val="22"/>
        </w:rPr>
      </w:pPr>
    </w:p>
    <w:p w:rsidR="00617D24" w:rsidRPr="00EF2EE5" w:rsidRDefault="00617D24" w:rsidP="00617D24">
      <w:pPr>
        <w:tabs>
          <w:tab w:val="left" w:pos="2700"/>
        </w:tabs>
        <w:spacing w:line="240" w:lineRule="auto"/>
        <w:rPr>
          <w:sz w:val="22"/>
          <w:szCs w:val="22"/>
        </w:rPr>
      </w:pPr>
      <w:r w:rsidRPr="00155356">
        <w:rPr>
          <w:sz w:val="22"/>
          <w:szCs w:val="22"/>
          <w:u w:val="single"/>
        </w:rPr>
        <w:t>Portugal:</w:t>
      </w:r>
      <w:r>
        <w:rPr>
          <w:sz w:val="22"/>
          <w:szCs w:val="22"/>
        </w:rPr>
        <w:t xml:space="preserve"> </w:t>
      </w:r>
      <w:r w:rsidRPr="00617D24">
        <w:rPr>
          <w:sz w:val="22"/>
          <w:szCs w:val="22"/>
        </w:rPr>
        <w:t xml:space="preserve">There is currently one existing </w:t>
      </w:r>
      <w:proofErr w:type="spellStart"/>
      <w:r w:rsidRPr="00617D24">
        <w:rPr>
          <w:sz w:val="22"/>
          <w:szCs w:val="22"/>
        </w:rPr>
        <w:t>RoU</w:t>
      </w:r>
      <w:proofErr w:type="spellEnd"/>
      <w:r w:rsidRPr="00617D24">
        <w:rPr>
          <w:sz w:val="22"/>
          <w:szCs w:val="22"/>
        </w:rPr>
        <w:t xml:space="preserve"> in the 1900-1920 MHz band, but the licen</w:t>
      </w:r>
      <w:r w:rsidR="00374C4A">
        <w:rPr>
          <w:sz w:val="22"/>
          <w:szCs w:val="22"/>
        </w:rPr>
        <w:t>ce</w:t>
      </w:r>
      <w:r w:rsidRPr="00617D24">
        <w:rPr>
          <w:sz w:val="22"/>
          <w:szCs w:val="22"/>
        </w:rPr>
        <w:t xml:space="preserve"> holder </w:t>
      </w:r>
      <w:r w:rsidR="00374C4A" w:rsidRPr="00617D24">
        <w:rPr>
          <w:sz w:val="22"/>
          <w:szCs w:val="22"/>
        </w:rPr>
        <w:t>recently</w:t>
      </w:r>
      <w:r w:rsidRPr="00617D24">
        <w:rPr>
          <w:sz w:val="22"/>
          <w:szCs w:val="22"/>
        </w:rPr>
        <w:t xml:space="preserve"> requested its abrogation.</w:t>
      </w:r>
    </w:p>
    <w:p w:rsidR="00617D24" w:rsidRDefault="00617D24" w:rsidP="00303AA5">
      <w:pPr>
        <w:tabs>
          <w:tab w:val="left" w:pos="2700"/>
        </w:tabs>
        <w:spacing w:line="240" w:lineRule="auto"/>
        <w:rPr>
          <w:sz w:val="22"/>
          <w:szCs w:val="22"/>
        </w:rPr>
      </w:pPr>
    </w:p>
    <w:p w:rsidR="00944C33" w:rsidRDefault="00944C33" w:rsidP="00303AA5">
      <w:pPr>
        <w:tabs>
          <w:tab w:val="left" w:pos="2700"/>
        </w:tabs>
        <w:spacing w:line="240" w:lineRule="auto"/>
        <w:rPr>
          <w:sz w:val="22"/>
          <w:szCs w:val="22"/>
        </w:rPr>
      </w:pPr>
      <w:r w:rsidRPr="00155356">
        <w:rPr>
          <w:sz w:val="22"/>
          <w:szCs w:val="22"/>
          <w:u w:val="single"/>
        </w:rPr>
        <w:t>Russian Federation:</w:t>
      </w:r>
      <w:r>
        <w:rPr>
          <w:sz w:val="22"/>
          <w:szCs w:val="22"/>
        </w:rPr>
        <w:t xml:space="preserve"> </w:t>
      </w:r>
      <w:r w:rsidRPr="00944C33">
        <w:rPr>
          <w:sz w:val="22"/>
          <w:szCs w:val="22"/>
        </w:rPr>
        <w:t>The future use of unpaired frequency bands 1900-1920 MHz/ 2010-2025 MHz by different communication systems is under consideration. Preliminary results can be obtained by November 2013.</w:t>
      </w:r>
    </w:p>
    <w:p w:rsidR="00617D24" w:rsidRDefault="00617D24" w:rsidP="00303AA5">
      <w:pPr>
        <w:tabs>
          <w:tab w:val="left" w:pos="2700"/>
        </w:tabs>
        <w:spacing w:line="240" w:lineRule="auto"/>
        <w:rPr>
          <w:sz w:val="22"/>
          <w:szCs w:val="22"/>
        </w:rPr>
      </w:pPr>
    </w:p>
    <w:p w:rsidR="00944C33" w:rsidRDefault="00944C33" w:rsidP="00303AA5">
      <w:pPr>
        <w:tabs>
          <w:tab w:val="left" w:pos="2700"/>
        </w:tabs>
        <w:spacing w:line="240" w:lineRule="auto"/>
        <w:rPr>
          <w:sz w:val="22"/>
          <w:szCs w:val="22"/>
        </w:rPr>
      </w:pPr>
      <w:r w:rsidRPr="00155356">
        <w:rPr>
          <w:sz w:val="22"/>
          <w:szCs w:val="22"/>
          <w:u w:val="single"/>
        </w:rPr>
        <w:t>Switzerland:</w:t>
      </w:r>
      <w:r>
        <w:rPr>
          <w:sz w:val="22"/>
          <w:szCs w:val="22"/>
        </w:rPr>
        <w:t xml:space="preserve"> </w:t>
      </w:r>
      <w:r w:rsidRPr="00944C33">
        <w:rPr>
          <w:sz w:val="22"/>
          <w:szCs w:val="22"/>
        </w:rPr>
        <w:t>At this stage of studies it is too early to consider the unpaired bands as candidate frequencies for DA2GC.</w:t>
      </w:r>
    </w:p>
    <w:p w:rsidR="00E34388" w:rsidRDefault="00E34388" w:rsidP="00303AA5">
      <w:pPr>
        <w:tabs>
          <w:tab w:val="left" w:pos="2700"/>
        </w:tabs>
        <w:spacing w:line="240" w:lineRule="auto"/>
        <w:rPr>
          <w:b/>
          <w:sz w:val="22"/>
          <w:szCs w:val="22"/>
        </w:rPr>
      </w:pPr>
    </w:p>
    <w:p w:rsidR="00537CE5" w:rsidRDefault="00537CE5" w:rsidP="00303AA5">
      <w:pPr>
        <w:tabs>
          <w:tab w:val="left" w:pos="2700"/>
        </w:tabs>
        <w:spacing w:line="240" w:lineRule="auto"/>
        <w:rPr>
          <w:b/>
          <w:sz w:val="22"/>
          <w:szCs w:val="22"/>
        </w:rPr>
      </w:pPr>
      <w:r w:rsidRPr="0052264D">
        <w:rPr>
          <w:b/>
          <w:sz w:val="22"/>
          <w:szCs w:val="22"/>
        </w:rPr>
        <w:t>2010-2025:</w:t>
      </w:r>
    </w:p>
    <w:p w:rsidR="00E20AFC" w:rsidRDefault="00E20AFC" w:rsidP="00303AA5">
      <w:pPr>
        <w:tabs>
          <w:tab w:val="left" w:pos="2700"/>
        </w:tabs>
        <w:spacing w:line="240" w:lineRule="auto"/>
        <w:rPr>
          <w:sz w:val="22"/>
          <w:szCs w:val="22"/>
        </w:rPr>
      </w:pPr>
    </w:p>
    <w:p w:rsidR="00A90D61" w:rsidRDefault="00A90D61" w:rsidP="00303AA5">
      <w:pPr>
        <w:tabs>
          <w:tab w:val="left" w:pos="2700"/>
        </w:tabs>
        <w:spacing w:line="240" w:lineRule="auto"/>
        <w:rPr>
          <w:sz w:val="22"/>
          <w:szCs w:val="22"/>
        </w:rPr>
      </w:pPr>
      <w:r w:rsidRPr="00155356">
        <w:rPr>
          <w:sz w:val="22"/>
          <w:szCs w:val="22"/>
          <w:u w:val="single"/>
        </w:rPr>
        <w:t>Bosnia Herzegovina:</w:t>
      </w:r>
      <w:r>
        <w:rPr>
          <w:sz w:val="22"/>
          <w:szCs w:val="22"/>
        </w:rPr>
        <w:t xml:space="preserve"> </w:t>
      </w:r>
      <w:r w:rsidRPr="00A90D61">
        <w:rPr>
          <w:sz w:val="22"/>
          <w:szCs w:val="22"/>
        </w:rPr>
        <w:t>The 2010 – 2025 MHz is allocated – by the NFTA and the BH Rule – to UMTS, but is still not licensed</w:t>
      </w:r>
      <w:r>
        <w:rPr>
          <w:sz w:val="22"/>
          <w:szCs w:val="22"/>
        </w:rPr>
        <w:t>.</w:t>
      </w:r>
    </w:p>
    <w:p w:rsidR="00374C4A" w:rsidRDefault="00374C4A" w:rsidP="00303AA5">
      <w:pPr>
        <w:tabs>
          <w:tab w:val="left" w:pos="2700"/>
        </w:tabs>
        <w:spacing w:line="240" w:lineRule="auto"/>
        <w:rPr>
          <w:sz w:val="22"/>
          <w:szCs w:val="22"/>
          <w:u w:val="single"/>
        </w:rPr>
      </w:pPr>
    </w:p>
    <w:p w:rsidR="007C0369" w:rsidRDefault="007C0369" w:rsidP="00303AA5">
      <w:pPr>
        <w:tabs>
          <w:tab w:val="left" w:pos="2700"/>
        </w:tabs>
        <w:spacing w:line="240" w:lineRule="auto"/>
        <w:rPr>
          <w:sz w:val="22"/>
          <w:szCs w:val="22"/>
        </w:rPr>
      </w:pPr>
      <w:r w:rsidRPr="00155356">
        <w:rPr>
          <w:sz w:val="22"/>
          <w:szCs w:val="22"/>
          <w:u w:val="single"/>
        </w:rPr>
        <w:t>Czech Republic</w:t>
      </w:r>
      <w:r>
        <w:rPr>
          <w:sz w:val="22"/>
          <w:szCs w:val="22"/>
        </w:rPr>
        <w:t xml:space="preserve"> has no permanent </w:t>
      </w:r>
      <w:r w:rsidR="00374C4A">
        <w:rPr>
          <w:sz w:val="22"/>
          <w:szCs w:val="22"/>
        </w:rPr>
        <w:t xml:space="preserve">licences </w:t>
      </w:r>
      <w:r>
        <w:rPr>
          <w:sz w:val="22"/>
          <w:szCs w:val="22"/>
        </w:rPr>
        <w:t>in the band</w:t>
      </w:r>
      <w:r w:rsidR="00374C4A">
        <w:rPr>
          <w:sz w:val="22"/>
          <w:szCs w:val="22"/>
        </w:rPr>
        <w:t>,</w:t>
      </w:r>
      <w:r>
        <w:rPr>
          <w:sz w:val="22"/>
          <w:szCs w:val="22"/>
        </w:rPr>
        <w:t xml:space="preserve"> but </w:t>
      </w:r>
      <w:r w:rsidRPr="007C0369">
        <w:rPr>
          <w:sz w:val="22"/>
          <w:szCs w:val="22"/>
        </w:rPr>
        <w:t xml:space="preserve">the band 2010–2025 MHz </w:t>
      </w:r>
      <w:r>
        <w:rPr>
          <w:sz w:val="22"/>
          <w:szCs w:val="22"/>
        </w:rPr>
        <w:t xml:space="preserve">is </w:t>
      </w:r>
      <w:r w:rsidRPr="007C0369">
        <w:rPr>
          <w:sz w:val="22"/>
          <w:szCs w:val="22"/>
        </w:rPr>
        <w:t>from time to time used for PMSE short-term licence.</w:t>
      </w:r>
    </w:p>
    <w:p w:rsidR="00155356" w:rsidRDefault="00155356" w:rsidP="00303AA5">
      <w:pPr>
        <w:tabs>
          <w:tab w:val="left" w:pos="2700"/>
        </w:tabs>
        <w:spacing w:line="240" w:lineRule="auto"/>
        <w:rPr>
          <w:sz w:val="22"/>
          <w:szCs w:val="22"/>
        </w:rPr>
      </w:pPr>
    </w:p>
    <w:p w:rsidR="00A90D61" w:rsidRDefault="00A90D61" w:rsidP="00303AA5">
      <w:pPr>
        <w:tabs>
          <w:tab w:val="left" w:pos="2700"/>
        </w:tabs>
        <w:spacing w:line="240" w:lineRule="auto"/>
        <w:rPr>
          <w:sz w:val="22"/>
          <w:szCs w:val="22"/>
        </w:rPr>
      </w:pPr>
      <w:r w:rsidRPr="00155356">
        <w:rPr>
          <w:sz w:val="22"/>
          <w:szCs w:val="22"/>
          <w:u w:val="single"/>
        </w:rPr>
        <w:t>Latvia:</w:t>
      </w:r>
      <w:r>
        <w:rPr>
          <w:sz w:val="22"/>
          <w:szCs w:val="22"/>
        </w:rPr>
        <w:t xml:space="preserve"> T</w:t>
      </w:r>
      <w:r w:rsidRPr="00A90D61">
        <w:rPr>
          <w:sz w:val="22"/>
          <w:szCs w:val="22"/>
        </w:rPr>
        <w:t xml:space="preserve">he 2010-2025 MHz frequency band in Latvia </w:t>
      </w:r>
      <w:r>
        <w:rPr>
          <w:sz w:val="22"/>
          <w:szCs w:val="22"/>
        </w:rPr>
        <w:t xml:space="preserve">is </w:t>
      </w:r>
      <w:r w:rsidRPr="00A90D61">
        <w:rPr>
          <w:sz w:val="22"/>
          <w:szCs w:val="22"/>
        </w:rPr>
        <w:t xml:space="preserve">included in the list of candidate bands for providing public mobile services, but </w:t>
      </w:r>
      <w:r>
        <w:rPr>
          <w:sz w:val="22"/>
          <w:szCs w:val="22"/>
        </w:rPr>
        <w:t>is</w:t>
      </w:r>
      <w:r w:rsidRPr="00A90D61">
        <w:rPr>
          <w:sz w:val="22"/>
          <w:szCs w:val="22"/>
        </w:rPr>
        <w:t xml:space="preserve"> not licensed yet.</w:t>
      </w:r>
      <w:r w:rsidR="003D5327">
        <w:rPr>
          <w:sz w:val="22"/>
          <w:szCs w:val="22"/>
        </w:rPr>
        <w:t xml:space="preserve"> </w:t>
      </w:r>
    </w:p>
    <w:p w:rsidR="00313FFD" w:rsidRDefault="00313FFD" w:rsidP="00303AA5">
      <w:pPr>
        <w:tabs>
          <w:tab w:val="left" w:pos="2700"/>
        </w:tabs>
        <w:spacing w:line="240" w:lineRule="auto"/>
        <w:rPr>
          <w:sz w:val="22"/>
          <w:szCs w:val="22"/>
        </w:rPr>
      </w:pPr>
    </w:p>
    <w:p w:rsidR="00E20AFC" w:rsidRDefault="00E20AFC" w:rsidP="00303AA5">
      <w:pPr>
        <w:tabs>
          <w:tab w:val="left" w:pos="2700"/>
        </w:tabs>
        <w:spacing w:line="240" w:lineRule="auto"/>
        <w:rPr>
          <w:sz w:val="22"/>
          <w:szCs w:val="22"/>
        </w:rPr>
      </w:pPr>
      <w:r w:rsidRPr="00155356">
        <w:rPr>
          <w:sz w:val="22"/>
          <w:szCs w:val="22"/>
          <w:u w:val="single"/>
        </w:rPr>
        <w:t>Luxembourg:</w:t>
      </w:r>
      <w:r>
        <w:rPr>
          <w:sz w:val="22"/>
          <w:szCs w:val="22"/>
        </w:rPr>
        <w:t xml:space="preserve"> </w:t>
      </w:r>
      <w:r w:rsidRPr="00E20AFC">
        <w:rPr>
          <w:sz w:val="22"/>
          <w:szCs w:val="22"/>
        </w:rPr>
        <w:t xml:space="preserve">In general, Luxembourg would prefer to issue individual licences for the </w:t>
      </w:r>
      <w:r w:rsidR="00374C4A">
        <w:rPr>
          <w:sz w:val="22"/>
          <w:szCs w:val="22"/>
        </w:rPr>
        <w:t>two</w:t>
      </w:r>
      <w:r w:rsidR="00374C4A" w:rsidRPr="00E20AFC">
        <w:rPr>
          <w:sz w:val="22"/>
          <w:szCs w:val="22"/>
        </w:rPr>
        <w:t xml:space="preserve"> </w:t>
      </w:r>
      <w:r w:rsidRPr="00E20AFC">
        <w:rPr>
          <w:sz w:val="22"/>
          <w:szCs w:val="22"/>
        </w:rPr>
        <w:t xml:space="preserve">first mentioned frequency bands. In addition, with regard to the band 2.010-2.025MHz, studies </w:t>
      </w:r>
      <w:r w:rsidR="00374C4A">
        <w:rPr>
          <w:sz w:val="22"/>
          <w:szCs w:val="22"/>
        </w:rPr>
        <w:t>will</w:t>
      </w:r>
      <w:r w:rsidRPr="00E20AFC">
        <w:rPr>
          <w:sz w:val="22"/>
          <w:szCs w:val="22"/>
        </w:rPr>
        <w:t xml:space="preserve"> have to show that no harmful interference </w:t>
      </w:r>
      <w:proofErr w:type="gramStart"/>
      <w:r w:rsidRPr="00E20AFC">
        <w:rPr>
          <w:sz w:val="22"/>
          <w:szCs w:val="22"/>
        </w:rPr>
        <w:t>will</w:t>
      </w:r>
      <w:proofErr w:type="gramEnd"/>
      <w:r w:rsidRPr="00E20AFC">
        <w:rPr>
          <w:sz w:val="22"/>
          <w:szCs w:val="22"/>
        </w:rPr>
        <w:t xml:space="preserve"> constraint the operation of the adjacent 2GHz MSS (1.980-2.010MHz) band.</w:t>
      </w:r>
    </w:p>
    <w:p w:rsidR="00155356" w:rsidRDefault="00155356" w:rsidP="00303AA5">
      <w:pPr>
        <w:tabs>
          <w:tab w:val="left" w:pos="2700"/>
        </w:tabs>
        <w:spacing w:line="240" w:lineRule="auto"/>
        <w:rPr>
          <w:sz w:val="22"/>
          <w:szCs w:val="22"/>
        </w:rPr>
      </w:pPr>
    </w:p>
    <w:p w:rsidR="00944C33" w:rsidRDefault="00944C33" w:rsidP="00303AA5">
      <w:pPr>
        <w:tabs>
          <w:tab w:val="left" w:pos="2700"/>
        </w:tabs>
        <w:spacing w:line="240" w:lineRule="auto"/>
        <w:rPr>
          <w:sz w:val="22"/>
          <w:szCs w:val="22"/>
        </w:rPr>
      </w:pPr>
      <w:r w:rsidRPr="00155356">
        <w:rPr>
          <w:sz w:val="22"/>
          <w:szCs w:val="22"/>
          <w:u w:val="single"/>
        </w:rPr>
        <w:t>Russian Federation:</w:t>
      </w:r>
      <w:r w:rsidRPr="00944C33">
        <w:rPr>
          <w:sz w:val="22"/>
          <w:szCs w:val="22"/>
        </w:rPr>
        <w:t xml:space="preserve"> The future use of unpaired frequency bands 1900-1920 MHz/ 2010-2025 MHz by different communication systems is under consideration. Preliminary results can be obtained by November 2013.</w:t>
      </w:r>
    </w:p>
    <w:p w:rsidR="00A90D61" w:rsidRDefault="00A90D61" w:rsidP="00303AA5">
      <w:pPr>
        <w:tabs>
          <w:tab w:val="left" w:pos="2700"/>
        </w:tabs>
        <w:spacing w:line="240" w:lineRule="auto"/>
        <w:rPr>
          <w:sz w:val="22"/>
          <w:szCs w:val="22"/>
        </w:rPr>
      </w:pPr>
    </w:p>
    <w:p w:rsidR="00A90D61" w:rsidRDefault="00A90D61" w:rsidP="00303AA5">
      <w:pPr>
        <w:tabs>
          <w:tab w:val="left" w:pos="2700"/>
        </w:tabs>
        <w:spacing w:line="240" w:lineRule="auto"/>
        <w:rPr>
          <w:sz w:val="22"/>
          <w:szCs w:val="22"/>
        </w:rPr>
      </w:pPr>
      <w:r w:rsidRPr="00155356">
        <w:rPr>
          <w:sz w:val="22"/>
          <w:szCs w:val="22"/>
          <w:u w:val="single"/>
        </w:rPr>
        <w:t>Slovakia:</w:t>
      </w:r>
      <w:r>
        <w:rPr>
          <w:sz w:val="22"/>
          <w:szCs w:val="22"/>
        </w:rPr>
        <w:t xml:space="preserve"> </w:t>
      </w:r>
      <w:r w:rsidR="00374C4A">
        <w:rPr>
          <w:sz w:val="22"/>
          <w:szCs w:val="22"/>
        </w:rPr>
        <w:t>T</w:t>
      </w:r>
      <w:r>
        <w:rPr>
          <w:sz w:val="22"/>
          <w:szCs w:val="22"/>
        </w:rPr>
        <w:t xml:space="preserve">he band is </w:t>
      </w:r>
      <w:r w:rsidRPr="00A90D61">
        <w:rPr>
          <w:sz w:val="22"/>
          <w:szCs w:val="22"/>
        </w:rPr>
        <w:t>intended for TDD is no</w:t>
      </w:r>
      <w:r>
        <w:rPr>
          <w:sz w:val="22"/>
          <w:szCs w:val="22"/>
        </w:rPr>
        <w:t>t licen</w:t>
      </w:r>
      <w:r w:rsidR="00374C4A">
        <w:rPr>
          <w:sz w:val="22"/>
          <w:szCs w:val="22"/>
        </w:rPr>
        <w:t>s</w:t>
      </w:r>
      <w:r>
        <w:rPr>
          <w:sz w:val="22"/>
          <w:szCs w:val="22"/>
        </w:rPr>
        <w:t>ed yet.</w:t>
      </w:r>
    </w:p>
    <w:p w:rsidR="00617D24" w:rsidRDefault="00617D24" w:rsidP="00303AA5">
      <w:pPr>
        <w:tabs>
          <w:tab w:val="left" w:pos="2700"/>
        </w:tabs>
        <w:spacing w:line="240" w:lineRule="auto"/>
        <w:rPr>
          <w:sz w:val="22"/>
          <w:szCs w:val="22"/>
        </w:rPr>
      </w:pPr>
    </w:p>
    <w:p w:rsidR="007C0369" w:rsidRDefault="007C0369" w:rsidP="007C0369">
      <w:pPr>
        <w:tabs>
          <w:tab w:val="left" w:pos="2700"/>
        </w:tabs>
        <w:spacing w:line="240" w:lineRule="auto"/>
        <w:rPr>
          <w:sz w:val="22"/>
          <w:szCs w:val="22"/>
        </w:rPr>
      </w:pPr>
      <w:r w:rsidRPr="00155356">
        <w:rPr>
          <w:sz w:val="22"/>
          <w:szCs w:val="22"/>
          <w:u w:val="single"/>
        </w:rPr>
        <w:t>Sweden:</w:t>
      </w:r>
      <w:r>
        <w:rPr>
          <w:sz w:val="22"/>
          <w:szCs w:val="22"/>
        </w:rPr>
        <w:t xml:space="preserve"> Sweden uses the band for s</w:t>
      </w:r>
      <w:r w:rsidRPr="007C0369">
        <w:rPr>
          <w:sz w:val="22"/>
          <w:szCs w:val="22"/>
        </w:rPr>
        <w:t>hort term licen</w:t>
      </w:r>
      <w:r w:rsidR="00374C4A">
        <w:rPr>
          <w:sz w:val="22"/>
          <w:szCs w:val="22"/>
        </w:rPr>
        <w:t>c</w:t>
      </w:r>
      <w:r w:rsidRPr="007C0369">
        <w:rPr>
          <w:sz w:val="22"/>
          <w:szCs w:val="22"/>
        </w:rPr>
        <w:t>es.</w:t>
      </w:r>
      <w:r>
        <w:rPr>
          <w:sz w:val="22"/>
          <w:szCs w:val="22"/>
        </w:rPr>
        <w:t xml:space="preserve"> A p</w:t>
      </w:r>
      <w:r w:rsidRPr="007C0369">
        <w:rPr>
          <w:sz w:val="22"/>
          <w:szCs w:val="22"/>
        </w:rPr>
        <w:t>lan</w:t>
      </w:r>
      <w:r>
        <w:rPr>
          <w:sz w:val="22"/>
          <w:szCs w:val="22"/>
        </w:rPr>
        <w:t>n</w:t>
      </w:r>
      <w:r w:rsidRPr="007C0369">
        <w:rPr>
          <w:sz w:val="22"/>
          <w:szCs w:val="22"/>
        </w:rPr>
        <w:t xml:space="preserve">ed auction in Sweden </w:t>
      </w:r>
      <w:r>
        <w:rPr>
          <w:sz w:val="22"/>
          <w:szCs w:val="22"/>
        </w:rPr>
        <w:t xml:space="preserve">was </w:t>
      </w:r>
      <w:r w:rsidRPr="007C0369">
        <w:rPr>
          <w:sz w:val="22"/>
          <w:szCs w:val="22"/>
        </w:rPr>
        <w:t>put on hold.</w:t>
      </w:r>
    </w:p>
    <w:p w:rsidR="007C0369" w:rsidRDefault="007C0369" w:rsidP="007C0369">
      <w:pPr>
        <w:tabs>
          <w:tab w:val="left" w:pos="2700"/>
        </w:tabs>
        <w:spacing w:line="240" w:lineRule="auto"/>
        <w:rPr>
          <w:sz w:val="22"/>
          <w:szCs w:val="22"/>
        </w:rPr>
      </w:pPr>
    </w:p>
    <w:p w:rsidR="00944C33" w:rsidRPr="00944C33" w:rsidRDefault="00944C33" w:rsidP="00303AA5">
      <w:pPr>
        <w:tabs>
          <w:tab w:val="left" w:pos="2700"/>
        </w:tabs>
        <w:spacing w:line="240" w:lineRule="auto"/>
        <w:rPr>
          <w:sz w:val="22"/>
          <w:szCs w:val="22"/>
        </w:rPr>
      </w:pPr>
      <w:r w:rsidRPr="00155356">
        <w:rPr>
          <w:sz w:val="22"/>
          <w:szCs w:val="22"/>
          <w:u w:val="single"/>
        </w:rPr>
        <w:t>Switzerland:</w:t>
      </w:r>
      <w:r w:rsidRPr="00944C33">
        <w:rPr>
          <w:sz w:val="22"/>
          <w:szCs w:val="22"/>
        </w:rPr>
        <w:t xml:space="preserve"> At this stage of studies it is too early to consider the unpaired bands as candidate frequencies for DA2GC.</w:t>
      </w:r>
    </w:p>
    <w:p w:rsidR="00537CE5" w:rsidRDefault="00537CE5" w:rsidP="00303AA5">
      <w:pPr>
        <w:tabs>
          <w:tab w:val="left" w:pos="2700"/>
        </w:tabs>
        <w:spacing w:line="240" w:lineRule="auto"/>
        <w:rPr>
          <w:sz w:val="22"/>
          <w:szCs w:val="22"/>
        </w:rPr>
      </w:pPr>
    </w:p>
    <w:p w:rsidR="00537CE5" w:rsidRPr="0052264D" w:rsidRDefault="00537CE5" w:rsidP="00303AA5">
      <w:pPr>
        <w:tabs>
          <w:tab w:val="left" w:pos="2700"/>
        </w:tabs>
        <w:spacing w:line="240" w:lineRule="auto"/>
        <w:rPr>
          <w:b/>
          <w:sz w:val="22"/>
          <w:szCs w:val="22"/>
        </w:rPr>
      </w:pPr>
      <w:r w:rsidRPr="0052264D">
        <w:rPr>
          <w:b/>
          <w:sz w:val="22"/>
          <w:szCs w:val="22"/>
        </w:rPr>
        <w:t>5855-5875 MHz:</w:t>
      </w:r>
    </w:p>
    <w:p w:rsidR="002F768A" w:rsidRDefault="002F768A" w:rsidP="00303AA5">
      <w:pPr>
        <w:tabs>
          <w:tab w:val="left" w:pos="2700"/>
        </w:tabs>
        <w:spacing w:line="240" w:lineRule="auto"/>
        <w:rPr>
          <w:sz w:val="22"/>
          <w:szCs w:val="22"/>
        </w:rPr>
      </w:pPr>
    </w:p>
    <w:p w:rsidR="00163CF5" w:rsidRPr="00155356" w:rsidRDefault="00163CF5" w:rsidP="00303AA5">
      <w:pPr>
        <w:tabs>
          <w:tab w:val="left" w:pos="2700"/>
        </w:tabs>
        <w:spacing w:line="240" w:lineRule="auto"/>
        <w:rPr>
          <w:b/>
          <w:sz w:val="22"/>
          <w:szCs w:val="22"/>
        </w:rPr>
      </w:pPr>
      <w:r w:rsidRPr="00155356">
        <w:rPr>
          <w:b/>
          <w:sz w:val="22"/>
          <w:szCs w:val="22"/>
        </w:rPr>
        <w:lastRenderedPageBreak/>
        <w:t>Some countries noted the developments under draft mandate RSCOM13-32</w:t>
      </w:r>
      <w:r w:rsidR="006B603F" w:rsidRPr="006B603F">
        <w:rPr>
          <w:b/>
          <w:sz w:val="22"/>
          <w:szCs w:val="22"/>
        </w:rPr>
        <w:t xml:space="preserve"> </w:t>
      </w:r>
      <w:r w:rsidR="006B603F">
        <w:rPr>
          <w:b/>
          <w:sz w:val="22"/>
          <w:szCs w:val="22"/>
        </w:rPr>
        <w:t>rev3</w:t>
      </w:r>
      <w:r w:rsidR="006B603F">
        <w:rPr>
          <w:rStyle w:val="af7"/>
          <w:b/>
          <w:sz w:val="22"/>
          <w:szCs w:val="22"/>
        </w:rPr>
        <w:footnoteReference w:id="2"/>
      </w:r>
      <w:r w:rsidRPr="00155356">
        <w:rPr>
          <w:b/>
          <w:sz w:val="22"/>
          <w:szCs w:val="22"/>
        </w:rPr>
        <w:t>.</w:t>
      </w:r>
    </w:p>
    <w:p w:rsidR="00163CF5" w:rsidRDefault="00163CF5" w:rsidP="00303AA5">
      <w:pPr>
        <w:tabs>
          <w:tab w:val="left" w:pos="2700"/>
        </w:tabs>
        <w:spacing w:line="240" w:lineRule="auto"/>
        <w:rPr>
          <w:sz w:val="22"/>
          <w:szCs w:val="22"/>
        </w:rPr>
      </w:pPr>
    </w:p>
    <w:p w:rsidR="002F768A" w:rsidRDefault="002F768A" w:rsidP="00303AA5">
      <w:pPr>
        <w:tabs>
          <w:tab w:val="left" w:pos="2700"/>
        </w:tabs>
        <w:spacing w:line="240" w:lineRule="auto"/>
        <w:rPr>
          <w:sz w:val="22"/>
          <w:szCs w:val="22"/>
        </w:rPr>
      </w:pPr>
      <w:r w:rsidRPr="00155356">
        <w:rPr>
          <w:sz w:val="22"/>
          <w:szCs w:val="22"/>
          <w:u w:val="single"/>
        </w:rPr>
        <w:t>Austria:</w:t>
      </w:r>
      <w:r>
        <w:rPr>
          <w:sz w:val="22"/>
          <w:szCs w:val="22"/>
        </w:rPr>
        <w:t xml:space="preserve"> </w:t>
      </w:r>
      <w:r w:rsidRPr="002F768A">
        <w:rPr>
          <w:sz w:val="22"/>
          <w:szCs w:val="22"/>
        </w:rPr>
        <w:t>Due to the plan</w:t>
      </w:r>
      <w:r w:rsidR="00374C4A">
        <w:rPr>
          <w:sz w:val="22"/>
          <w:szCs w:val="22"/>
        </w:rPr>
        <w:t>n</w:t>
      </w:r>
      <w:r w:rsidRPr="002F768A">
        <w:rPr>
          <w:sz w:val="22"/>
          <w:szCs w:val="22"/>
        </w:rPr>
        <w:t xml:space="preserve">ed usage of the 5.8 GHz </w:t>
      </w:r>
      <w:r w:rsidR="00374C4A">
        <w:rPr>
          <w:sz w:val="22"/>
          <w:szCs w:val="22"/>
        </w:rPr>
        <w:t xml:space="preserve">band </w:t>
      </w:r>
      <w:r w:rsidRPr="002F768A">
        <w:rPr>
          <w:sz w:val="22"/>
          <w:szCs w:val="22"/>
        </w:rPr>
        <w:t>as well as the current application in adjacent bands</w:t>
      </w:r>
      <w:r w:rsidR="00374C4A">
        <w:rPr>
          <w:sz w:val="22"/>
          <w:szCs w:val="22"/>
        </w:rPr>
        <w:t>,</w:t>
      </w:r>
      <w:r w:rsidRPr="002F768A">
        <w:rPr>
          <w:sz w:val="22"/>
          <w:szCs w:val="22"/>
        </w:rPr>
        <w:t xml:space="preserve"> Broadband DA2GC is not an option for this band.</w:t>
      </w:r>
    </w:p>
    <w:p w:rsidR="00163CF5" w:rsidRDefault="00163CF5" w:rsidP="00303AA5">
      <w:pPr>
        <w:tabs>
          <w:tab w:val="left" w:pos="2700"/>
        </w:tabs>
        <w:spacing w:line="240" w:lineRule="auto"/>
        <w:rPr>
          <w:sz w:val="22"/>
          <w:szCs w:val="22"/>
        </w:rPr>
      </w:pPr>
    </w:p>
    <w:p w:rsidR="00163CF5" w:rsidRDefault="00163CF5" w:rsidP="00303AA5">
      <w:pPr>
        <w:tabs>
          <w:tab w:val="left" w:pos="2700"/>
        </w:tabs>
        <w:spacing w:line="240" w:lineRule="auto"/>
        <w:rPr>
          <w:sz w:val="22"/>
          <w:szCs w:val="22"/>
        </w:rPr>
      </w:pPr>
      <w:r w:rsidRPr="00155356">
        <w:rPr>
          <w:sz w:val="22"/>
          <w:szCs w:val="22"/>
          <w:u w:val="single"/>
        </w:rPr>
        <w:t>Bosnia Herzegovina:</w:t>
      </w:r>
      <w:r>
        <w:rPr>
          <w:sz w:val="22"/>
          <w:szCs w:val="22"/>
        </w:rPr>
        <w:t xml:space="preserve"> </w:t>
      </w:r>
      <w:r w:rsidRPr="00163CF5">
        <w:rPr>
          <w:sz w:val="22"/>
          <w:szCs w:val="22"/>
        </w:rPr>
        <w:t>The 5725 – 5875 MHz</w:t>
      </w:r>
      <w:r w:rsidR="00374C4A">
        <w:rPr>
          <w:sz w:val="22"/>
          <w:szCs w:val="22"/>
        </w:rPr>
        <w:t xml:space="preserve"> band</w:t>
      </w:r>
      <w:r w:rsidRPr="00163CF5">
        <w:rPr>
          <w:sz w:val="22"/>
          <w:szCs w:val="22"/>
        </w:rPr>
        <w:t xml:space="preserve"> is a part of BFWA used on non-licensing basis and is reportedly “full” (difficult to find available free channel in populated areas)</w:t>
      </w:r>
      <w:r>
        <w:rPr>
          <w:sz w:val="22"/>
          <w:szCs w:val="22"/>
        </w:rPr>
        <w:t xml:space="preserve"> in Bosnia Herzegovina.</w:t>
      </w:r>
    </w:p>
    <w:p w:rsidR="003D5327" w:rsidRDefault="003D5327" w:rsidP="00303AA5">
      <w:pPr>
        <w:tabs>
          <w:tab w:val="left" w:pos="2700"/>
        </w:tabs>
        <w:spacing w:line="240" w:lineRule="auto"/>
        <w:rPr>
          <w:sz w:val="22"/>
          <w:szCs w:val="22"/>
        </w:rPr>
      </w:pPr>
    </w:p>
    <w:p w:rsidR="003D5327" w:rsidRDefault="003D5327" w:rsidP="00303AA5">
      <w:pPr>
        <w:tabs>
          <w:tab w:val="left" w:pos="2700"/>
        </w:tabs>
        <w:spacing w:line="240" w:lineRule="auto"/>
        <w:rPr>
          <w:sz w:val="22"/>
          <w:szCs w:val="22"/>
        </w:rPr>
      </w:pPr>
      <w:r w:rsidRPr="00155356">
        <w:rPr>
          <w:sz w:val="22"/>
          <w:szCs w:val="22"/>
          <w:u w:val="single"/>
        </w:rPr>
        <w:t>Czech Republic:</w:t>
      </w:r>
      <w:r>
        <w:rPr>
          <w:sz w:val="22"/>
          <w:szCs w:val="22"/>
        </w:rPr>
        <w:t xml:space="preserve"> </w:t>
      </w:r>
      <w:r w:rsidRPr="003D5327">
        <w:rPr>
          <w:sz w:val="22"/>
          <w:szCs w:val="22"/>
        </w:rPr>
        <w:t>The frequencies 5855–5875 MHz are freed for future usage.</w:t>
      </w:r>
    </w:p>
    <w:p w:rsidR="002F768A" w:rsidRDefault="002F768A" w:rsidP="00303AA5">
      <w:pPr>
        <w:tabs>
          <w:tab w:val="left" w:pos="2700"/>
        </w:tabs>
        <w:spacing w:line="240" w:lineRule="auto"/>
        <w:rPr>
          <w:sz w:val="22"/>
          <w:szCs w:val="22"/>
        </w:rPr>
      </w:pPr>
    </w:p>
    <w:p w:rsidR="00537CE5" w:rsidRDefault="00537CE5" w:rsidP="00303AA5">
      <w:pPr>
        <w:tabs>
          <w:tab w:val="left" w:pos="2700"/>
        </w:tabs>
        <w:spacing w:line="240" w:lineRule="auto"/>
        <w:rPr>
          <w:sz w:val="22"/>
          <w:szCs w:val="22"/>
        </w:rPr>
      </w:pPr>
      <w:r w:rsidRPr="00155356">
        <w:rPr>
          <w:sz w:val="22"/>
          <w:szCs w:val="22"/>
          <w:u w:val="single"/>
        </w:rPr>
        <w:t>Denmark:</w:t>
      </w:r>
      <w:r>
        <w:rPr>
          <w:sz w:val="22"/>
          <w:szCs w:val="22"/>
        </w:rPr>
        <w:t xml:space="preserve"> </w:t>
      </w:r>
      <w:r w:rsidRPr="00537CE5">
        <w:rPr>
          <w:sz w:val="22"/>
          <w:szCs w:val="22"/>
        </w:rPr>
        <w:t>The band will not be available for BDA2GC</w:t>
      </w:r>
      <w:r w:rsidR="00374C4A">
        <w:rPr>
          <w:sz w:val="22"/>
          <w:szCs w:val="22"/>
        </w:rPr>
        <w:t>.</w:t>
      </w:r>
    </w:p>
    <w:p w:rsidR="00617D24" w:rsidRDefault="00617D24" w:rsidP="00303AA5">
      <w:pPr>
        <w:tabs>
          <w:tab w:val="left" w:pos="2700"/>
        </w:tabs>
        <w:spacing w:line="240" w:lineRule="auto"/>
        <w:rPr>
          <w:sz w:val="22"/>
          <w:szCs w:val="22"/>
        </w:rPr>
      </w:pPr>
    </w:p>
    <w:p w:rsidR="00A61C87" w:rsidRDefault="00A61C87" w:rsidP="00303AA5">
      <w:pPr>
        <w:tabs>
          <w:tab w:val="left" w:pos="2700"/>
        </w:tabs>
        <w:spacing w:line="240" w:lineRule="auto"/>
        <w:rPr>
          <w:sz w:val="22"/>
          <w:szCs w:val="22"/>
        </w:rPr>
      </w:pPr>
      <w:r w:rsidRPr="00155356">
        <w:rPr>
          <w:sz w:val="22"/>
          <w:szCs w:val="22"/>
          <w:u w:val="single"/>
        </w:rPr>
        <w:t>Estonia:</w:t>
      </w:r>
      <w:r>
        <w:rPr>
          <w:sz w:val="22"/>
          <w:szCs w:val="22"/>
        </w:rPr>
        <w:t xml:space="preserve"> </w:t>
      </w:r>
      <w:r w:rsidRPr="00A61C87">
        <w:rPr>
          <w:sz w:val="22"/>
          <w:szCs w:val="22"/>
        </w:rPr>
        <w:t>WAS/LAN extension band 5725-5925 MHz</w:t>
      </w:r>
      <w:r>
        <w:rPr>
          <w:sz w:val="22"/>
          <w:szCs w:val="22"/>
        </w:rPr>
        <w:t>; m</w:t>
      </w:r>
      <w:r w:rsidRPr="00A61C87">
        <w:rPr>
          <w:sz w:val="22"/>
          <w:szCs w:val="22"/>
        </w:rPr>
        <w:t xml:space="preserve">andate from Commission to CEPT based on the results of WRC-15 Final results </w:t>
      </w:r>
      <w:r>
        <w:rPr>
          <w:sz w:val="22"/>
          <w:szCs w:val="22"/>
        </w:rPr>
        <w:t xml:space="preserve">July </w:t>
      </w:r>
      <w:r w:rsidRPr="00A61C87">
        <w:rPr>
          <w:sz w:val="22"/>
          <w:szCs w:val="22"/>
        </w:rPr>
        <w:t>2016</w:t>
      </w:r>
      <w:r>
        <w:rPr>
          <w:sz w:val="22"/>
          <w:szCs w:val="22"/>
        </w:rPr>
        <w:t>.</w:t>
      </w:r>
    </w:p>
    <w:p w:rsidR="00617D24" w:rsidRDefault="00617D24" w:rsidP="00303AA5">
      <w:pPr>
        <w:tabs>
          <w:tab w:val="left" w:pos="2700"/>
        </w:tabs>
        <w:spacing w:line="240" w:lineRule="auto"/>
        <w:rPr>
          <w:sz w:val="22"/>
          <w:szCs w:val="22"/>
        </w:rPr>
      </w:pPr>
    </w:p>
    <w:p w:rsidR="003D5327" w:rsidRDefault="003D5327" w:rsidP="00303AA5">
      <w:pPr>
        <w:tabs>
          <w:tab w:val="left" w:pos="2700"/>
        </w:tabs>
        <w:spacing w:line="240" w:lineRule="auto"/>
        <w:rPr>
          <w:sz w:val="22"/>
          <w:szCs w:val="22"/>
        </w:rPr>
      </w:pPr>
      <w:r w:rsidRPr="00155356">
        <w:rPr>
          <w:sz w:val="22"/>
          <w:szCs w:val="22"/>
          <w:u w:val="single"/>
        </w:rPr>
        <w:t>Ireland:</w:t>
      </w:r>
      <w:r>
        <w:rPr>
          <w:sz w:val="22"/>
          <w:szCs w:val="22"/>
        </w:rPr>
        <w:t xml:space="preserve"> </w:t>
      </w:r>
      <w:r w:rsidRPr="003D5327">
        <w:rPr>
          <w:sz w:val="22"/>
          <w:szCs w:val="22"/>
        </w:rPr>
        <w:t xml:space="preserve">Ireland has made the 5725 - 5875 MHz band available for Fixed Wireless Access (FWA) systems on a licence exempt basis as per ECC Recommendation (06)04. The operation of Wideband Data Transmission Systems (including WAS/RLANs) in the 5.8 GHz band is subject to the registration of operational base stations with </w:t>
      </w:r>
      <w:proofErr w:type="spellStart"/>
      <w:r w:rsidRPr="003D5327">
        <w:rPr>
          <w:sz w:val="22"/>
          <w:szCs w:val="22"/>
        </w:rPr>
        <w:t>ComReg</w:t>
      </w:r>
      <w:proofErr w:type="spellEnd"/>
      <w:r w:rsidRPr="003D5327">
        <w:rPr>
          <w:sz w:val="22"/>
          <w:szCs w:val="22"/>
        </w:rPr>
        <w:t>.</w:t>
      </w:r>
    </w:p>
    <w:p w:rsidR="003D5327" w:rsidRDefault="003D5327" w:rsidP="00303AA5">
      <w:pPr>
        <w:tabs>
          <w:tab w:val="left" w:pos="2700"/>
        </w:tabs>
        <w:spacing w:line="240" w:lineRule="auto"/>
        <w:rPr>
          <w:sz w:val="22"/>
          <w:szCs w:val="22"/>
        </w:rPr>
      </w:pPr>
    </w:p>
    <w:p w:rsidR="003D5327" w:rsidRDefault="003D5327" w:rsidP="00303AA5">
      <w:pPr>
        <w:tabs>
          <w:tab w:val="left" w:pos="2700"/>
        </w:tabs>
        <w:spacing w:line="240" w:lineRule="auto"/>
        <w:rPr>
          <w:sz w:val="22"/>
          <w:szCs w:val="22"/>
        </w:rPr>
      </w:pPr>
      <w:r w:rsidRPr="00155356">
        <w:rPr>
          <w:sz w:val="22"/>
          <w:szCs w:val="22"/>
          <w:u w:val="single"/>
        </w:rPr>
        <w:t>Italy:</w:t>
      </w:r>
      <w:r>
        <w:rPr>
          <w:sz w:val="22"/>
          <w:szCs w:val="22"/>
        </w:rPr>
        <w:t xml:space="preserve"> I</w:t>
      </w:r>
      <w:r w:rsidRPr="003D5327">
        <w:rPr>
          <w:sz w:val="22"/>
          <w:szCs w:val="22"/>
        </w:rPr>
        <w:t xml:space="preserve">n Italy this band is mainly used by </w:t>
      </w:r>
      <w:r>
        <w:rPr>
          <w:sz w:val="22"/>
          <w:szCs w:val="22"/>
        </w:rPr>
        <w:t xml:space="preserve">the </w:t>
      </w:r>
      <w:r w:rsidRPr="003D5327">
        <w:rPr>
          <w:sz w:val="22"/>
          <w:szCs w:val="22"/>
        </w:rPr>
        <w:t>Ministry of Defence. It is also used for FSS</w:t>
      </w:r>
      <w:r>
        <w:rPr>
          <w:sz w:val="22"/>
          <w:szCs w:val="22"/>
        </w:rPr>
        <w:t xml:space="preserve"> uplinks</w:t>
      </w:r>
      <w:r w:rsidRPr="003D5327">
        <w:rPr>
          <w:sz w:val="22"/>
          <w:szCs w:val="22"/>
        </w:rPr>
        <w:t>.</w:t>
      </w:r>
    </w:p>
    <w:p w:rsidR="003D5327" w:rsidRDefault="003D5327" w:rsidP="00303AA5">
      <w:pPr>
        <w:tabs>
          <w:tab w:val="left" w:pos="2700"/>
        </w:tabs>
        <w:spacing w:line="240" w:lineRule="auto"/>
        <w:rPr>
          <w:sz w:val="22"/>
          <w:szCs w:val="22"/>
        </w:rPr>
      </w:pPr>
    </w:p>
    <w:p w:rsidR="002F6786" w:rsidRDefault="002F6786" w:rsidP="00303AA5">
      <w:pPr>
        <w:tabs>
          <w:tab w:val="left" w:pos="2700"/>
        </w:tabs>
        <w:spacing w:line="240" w:lineRule="auto"/>
        <w:rPr>
          <w:sz w:val="22"/>
          <w:szCs w:val="22"/>
        </w:rPr>
      </w:pPr>
      <w:r w:rsidRPr="00155356">
        <w:rPr>
          <w:sz w:val="22"/>
          <w:szCs w:val="22"/>
          <w:u w:val="single"/>
        </w:rPr>
        <w:t>Luxembourg:</w:t>
      </w:r>
      <w:r>
        <w:rPr>
          <w:sz w:val="22"/>
          <w:szCs w:val="22"/>
        </w:rPr>
        <w:t xml:space="preserve"> </w:t>
      </w:r>
      <w:r w:rsidRPr="002F6786">
        <w:rPr>
          <w:sz w:val="22"/>
          <w:szCs w:val="22"/>
        </w:rPr>
        <w:t xml:space="preserve">Concerning the 5GHz band, no interference to FSS applications and no constraints on future use of FSS shall be imposed to satellite uplink stations.  On the other hand, the upcoming EC mandate to CEPT to study compatibility and sharing conditions for wireless access systems in the bands 5.350-5.470MHz and 5.725-5.925MHz for the provision of wireless broadband </w:t>
      </w:r>
      <w:proofErr w:type="gramStart"/>
      <w:r w:rsidRPr="002F6786">
        <w:rPr>
          <w:sz w:val="22"/>
          <w:szCs w:val="22"/>
        </w:rPr>
        <w:t>services,</w:t>
      </w:r>
      <w:proofErr w:type="gramEnd"/>
      <w:r w:rsidRPr="002F6786">
        <w:rPr>
          <w:sz w:val="22"/>
          <w:szCs w:val="22"/>
        </w:rPr>
        <w:t xml:space="preserve"> should </w:t>
      </w:r>
      <w:r w:rsidR="00610FD3">
        <w:rPr>
          <w:sz w:val="22"/>
          <w:szCs w:val="22"/>
        </w:rPr>
        <w:t>also</w:t>
      </w:r>
      <w:r w:rsidRPr="002F6786">
        <w:rPr>
          <w:sz w:val="22"/>
          <w:szCs w:val="22"/>
        </w:rPr>
        <w:t xml:space="preserve"> be taken into account.</w:t>
      </w:r>
    </w:p>
    <w:p w:rsidR="00617D24" w:rsidRDefault="00617D24" w:rsidP="00303AA5">
      <w:pPr>
        <w:tabs>
          <w:tab w:val="left" w:pos="2700"/>
        </w:tabs>
        <w:spacing w:line="240" w:lineRule="auto"/>
        <w:rPr>
          <w:sz w:val="22"/>
          <w:szCs w:val="22"/>
        </w:rPr>
      </w:pPr>
    </w:p>
    <w:p w:rsidR="00037C56" w:rsidRDefault="00037C56" w:rsidP="00303AA5">
      <w:pPr>
        <w:tabs>
          <w:tab w:val="left" w:pos="2700"/>
        </w:tabs>
        <w:spacing w:line="240" w:lineRule="auto"/>
        <w:rPr>
          <w:sz w:val="22"/>
          <w:szCs w:val="22"/>
        </w:rPr>
      </w:pPr>
      <w:r w:rsidRPr="004A6FC5">
        <w:rPr>
          <w:sz w:val="22"/>
          <w:u w:val="single"/>
        </w:rPr>
        <w:t>Norway</w:t>
      </w:r>
      <w:r>
        <w:rPr>
          <w:sz w:val="22"/>
          <w:szCs w:val="22"/>
        </w:rPr>
        <w:t>: l</w:t>
      </w:r>
      <w:r w:rsidRPr="00037C56">
        <w:rPr>
          <w:sz w:val="22"/>
          <w:szCs w:val="22"/>
        </w:rPr>
        <w:t>iberalisation of frequency band 5855-5875 MHz has not been considered yet.</w:t>
      </w:r>
    </w:p>
    <w:p w:rsidR="00037C56" w:rsidRDefault="00037C56" w:rsidP="00303AA5">
      <w:pPr>
        <w:tabs>
          <w:tab w:val="left" w:pos="2700"/>
        </w:tabs>
        <w:spacing w:line="240" w:lineRule="auto"/>
        <w:rPr>
          <w:sz w:val="22"/>
          <w:szCs w:val="22"/>
        </w:rPr>
      </w:pPr>
    </w:p>
    <w:p w:rsidR="00617D24" w:rsidRDefault="00617D24" w:rsidP="00303AA5">
      <w:pPr>
        <w:tabs>
          <w:tab w:val="left" w:pos="2700"/>
        </w:tabs>
        <w:spacing w:line="240" w:lineRule="auto"/>
        <w:rPr>
          <w:sz w:val="22"/>
          <w:szCs w:val="22"/>
        </w:rPr>
      </w:pPr>
      <w:r w:rsidRPr="00155356">
        <w:rPr>
          <w:sz w:val="22"/>
          <w:szCs w:val="22"/>
          <w:u w:val="single"/>
        </w:rPr>
        <w:t>Portugal:</w:t>
      </w:r>
      <w:r>
        <w:rPr>
          <w:sz w:val="22"/>
          <w:szCs w:val="22"/>
        </w:rPr>
        <w:t xml:space="preserve"> </w:t>
      </w:r>
      <w:r w:rsidRPr="00617D24">
        <w:rPr>
          <w:sz w:val="22"/>
          <w:szCs w:val="22"/>
        </w:rPr>
        <w:t>In order to protect radar operations in Portugal, a light licen</w:t>
      </w:r>
      <w:r w:rsidR="00610FD3">
        <w:rPr>
          <w:sz w:val="22"/>
          <w:szCs w:val="22"/>
        </w:rPr>
        <w:t>c</w:t>
      </w:r>
      <w:r w:rsidRPr="00617D24">
        <w:rPr>
          <w:sz w:val="22"/>
          <w:szCs w:val="22"/>
        </w:rPr>
        <w:t>e procedure might be the most adequate authorisation regime in the band 5855-5875 MHz, similar to the existing BFWA authori</w:t>
      </w:r>
      <w:r>
        <w:rPr>
          <w:sz w:val="22"/>
          <w:szCs w:val="22"/>
        </w:rPr>
        <w:t>s</w:t>
      </w:r>
      <w:r w:rsidRPr="00617D24">
        <w:rPr>
          <w:sz w:val="22"/>
          <w:szCs w:val="22"/>
        </w:rPr>
        <w:t>ation model.</w:t>
      </w:r>
    </w:p>
    <w:p w:rsidR="00617D24" w:rsidRDefault="00617D24" w:rsidP="00303AA5">
      <w:pPr>
        <w:tabs>
          <w:tab w:val="left" w:pos="2700"/>
        </w:tabs>
        <w:spacing w:line="240" w:lineRule="auto"/>
        <w:rPr>
          <w:sz w:val="22"/>
          <w:szCs w:val="22"/>
        </w:rPr>
      </w:pPr>
    </w:p>
    <w:p w:rsidR="00944C33" w:rsidRDefault="00944C33" w:rsidP="00303AA5">
      <w:pPr>
        <w:tabs>
          <w:tab w:val="left" w:pos="2700"/>
        </w:tabs>
        <w:spacing w:line="240" w:lineRule="auto"/>
        <w:rPr>
          <w:sz w:val="22"/>
          <w:szCs w:val="22"/>
        </w:rPr>
      </w:pPr>
      <w:r w:rsidRPr="00155356">
        <w:rPr>
          <w:sz w:val="22"/>
          <w:szCs w:val="22"/>
          <w:u w:val="single"/>
        </w:rPr>
        <w:t>Russian Federation:</w:t>
      </w:r>
      <w:r>
        <w:rPr>
          <w:sz w:val="22"/>
          <w:szCs w:val="22"/>
        </w:rPr>
        <w:t xml:space="preserve"> </w:t>
      </w:r>
      <w:r w:rsidRPr="00944C33">
        <w:rPr>
          <w:sz w:val="22"/>
          <w:szCs w:val="22"/>
        </w:rPr>
        <w:t>The use of the frequency band 5855-5875 MHz by Direct-Air-to-Ground communications (DA2GC) is not considered.</w:t>
      </w:r>
    </w:p>
    <w:p w:rsidR="00AE75FB" w:rsidRDefault="00AE75FB">
      <w:pPr>
        <w:rPr>
          <w:sz w:val="22"/>
          <w:szCs w:val="22"/>
        </w:rPr>
      </w:pPr>
      <w:r>
        <w:rPr>
          <w:sz w:val="22"/>
          <w:szCs w:val="22"/>
        </w:rPr>
        <w:br w:type="page"/>
      </w:r>
    </w:p>
    <w:p w:rsidR="00AE75FB" w:rsidRPr="00394E2D" w:rsidRDefault="00AE75FB" w:rsidP="00394E2D">
      <w:pPr>
        <w:pStyle w:val="1"/>
        <w:rPr>
          <w:rFonts w:ascii="Arial" w:hAnsi="Arial" w:cs="Arial"/>
          <w:sz w:val="24"/>
          <w:szCs w:val="24"/>
        </w:rPr>
      </w:pPr>
      <w:r w:rsidRPr="00394E2D">
        <w:rPr>
          <w:rFonts w:ascii="Arial" w:hAnsi="Arial" w:cs="Arial"/>
          <w:sz w:val="24"/>
          <w:szCs w:val="24"/>
        </w:rPr>
        <w:lastRenderedPageBreak/>
        <w:t xml:space="preserve">Question </w:t>
      </w:r>
      <w:r>
        <w:rPr>
          <w:rFonts w:ascii="Arial" w:hAnsi="Arial" w:cs="Arial"/>
          <w:sz w:val="24"/>
          <w:szCs w:val="24"/>
        </w:rPr>
        <w:t>2</w:t>
      </w:r>
      <w:r w:rsidR="0037313D">
        <w:rPr>
          <w:rFonts w:ascii="Arial" w:hAnsi="Arial" w:cs="Arial"/>
          <w:sz w:val="24"/>
          <w:szCs w:val="24"/>
        </w:rPr>
        <w:t xml:space="preserve"> and 3</w:t>
      </w:r>
    </w:p>
    <w:p w:rsidR="00AE75FB" w:rsidRPr="00DA77C3" w:rsidRDefault="00AE75FB" w:rsidP="002E13DD">
      <w:pPr>
        <w:rPr>
          <w:sz w:val="22"/>
          <w:szCs w:val="22"/>
        </w:rPr>
      </w:pPr>
    </w:p>
    <w:p w:rsidR="00AE75FB" w:rsidRDefault="00EA4FA6" w:rsidP="002E13DD">
      <w:pPr>
        <w:rPr>
          <w:b/>
          <w:sz w:val="22"/>
          <w:szCs w:val="22"/>
        </w:rPr>
      </w:pPr>
      <w:r>
        <w:rPr>
          <w:b/>
          <w:sz w:val="22"/>
          <w:szCs w:val="22"/>
        </w:rPr>
        <w:t>Question 2: p</w:t>
      </w:r>
      <w:r w:rsidR="00AE75FB">
        <w:rPr>
          <w:b/>
          <w:sz w:val="22"/>
          <w:szCs w:val="22"/>
        </w:rPr>
        <w:t>lease indicate whether the bands under consideration have already been licensed or not / are used or not</w:t>
      </w:r>
      <w:r>
        <w:rPr>
          <w:b/>
          <w:sz w:val="22"/>
          <w:szCs w:val="22"/>
        </w:rPr>
        <w:t>.</w:t>
      </w:r>
    </w:p>
    <w:p w:rsidR="00EA4FA6" w:rsidRPr="00394E2D" w:rsidRDefault="00EA4FA6" w:rsidP="002E13DD">
      <w:pPr>
        <w:rPr>
          <w:b/>
          <w:sz w:val="22"/>
          <w:szCs w:val="22"/>
        </w:rPr>
      </w:pPr>
      <w:r>
        <w:rPr>
          <w:b/>
          <w:sz w:val="22"/>
          <w:szCs w:val="22"/>
        </w:rPr>
        <w:t>Question 3: If yes, please indicate application limitations and whether liberalisation is considered possible.</w:t>
      </w:r>
    </w:p>
    <w:p w:rsidR="00610FD3" w:rsidRDefault="00610FD3" w:rsidP="008E18A7">
      <w:pPr>
        <w:spacing w:line="240" w:lineRule="auto"/>
        <w:rPr>
          <w:sz w:val="22"/>
          <w:szCs w:val="22"/>
          <w:u w:val="single"/>
        </w:rPr>
      </w:pPr>
    </w:p>
    <w:p w:rsidR="00AE75FB" w:rsidRPr="006B603F" w:rsidRDefault="00346270" w:rsidP="008E18A7">
      <w:pPr>
        <w:spacing w:line="240" w:lineRule="auto"/>
        <w:rPr>
          <w:b/>
          <w:sz w:val="22"/>
          <w:szCs w:val="22"/>
          <w:u w:val="single"/>
        </w:rPr>
      </w:pPr>
      <w:r w:rsidRPr="006B603F">
        <w:rPr>
          <w:b/>
          <w:sz w:val="22"/>
          <w:szCs w:val="22"/>
          <w:u w:val="single"/>
        </w:rPr>
        <w:t>1900-1920 MHz</w:t>
      </w:r>
      <w:r w:rsidR="0037313D" w:rsidRPr="006B603F">
        <w:rPr>
          <w:b/>
          <w:sz w:val="22"/>
          <w:szCs w:val="22"/>
          <w:u w:val="single"/>
        </w:rPr>
        <w:t xml:space="preserve">: </w:t>
      </w:r>
    </w:p>
    <w:p w:rsidR="0037313D" w:rsidRDefault="0037313D" w:rsidP="008E18A7">
      <w:pPr>
        <w:spacing w:line="240" w:lineRule="auto"/>
        <w:rPr>
          <w:sz w:val="22"/>
          <w:szCs w:val="22"/>
          <w:u w:val="single"/>
        </w:rPr>
      </w:pPr>
    </w:p>
    <w:p w:rsidR="0037313D" w:rsidRPr="00155356" w:rsidRDefault="00A46A5A" w:rsidP="008E18A7">
      <w:pPr>
        <w:spacing w:line="240" w:lineRule="auto"/>
        <w:rPr>
          <w:b/>
          <w:sz w:val="22"/>
          <w:szCs w:val="22"/>
        </w:rPr>
      </w:pPr>
      <w:r>
        <w:rPr>
          <w:b/>
          <w:sz w:val="22"/>
          <w:szCs w:val="22"/>
        </w:rPr>
        <w:t>3</w:t>
      </w:r>
      <w:r w:rsidR="003008EE">
        <w:rPr>
          <w:b/>
          <w:sz w:val="22"/>
          <w:szCs w:val="22"/>
        </w:rPr>
        <w:t>1</w:t>
      </w:r>
      <w:r w:rsidR="00AA1CF8" w:rsidRPr="00155356">
        <w:rPr>
          <w:b/>
          <w:sz w:val="22"/>
          <w:szCs w:val="22"/>
        </w:rPr>
        <w:t xml:space="preserve"> </w:t>
      </w:r>
      <w:r w:rsidR="0037313D" w:rsidRPr="00155356">
        <w:rPr>
          <w:b/>
          <w:sz w:val="22"/>
          <w:szCs w:val="22"/>
        </w:rPr>
        <w:t xml:space="preserve">administrations informed about </w:t>
      </w:r>
      <w:r w:rsidR="009F336B" w:rsidRPr="00155356">
        <w:rPr>
          <w:b/>
          <w:sz w:val="22"/>
          <w:szCs w:val="22"/>
        </w:rPr>
        <w:t xml:space="preserve">existing </w:t>
      </w:r>
      <w:r w:rsidR="0037313D" w:rsidRPr="00155356">
        <w:rPr>
          <w:b/>
          <w:sz w:val="22"/>
          <w:szCs w:val="22"/>
        </w:rPr>
        <w:t>licen</w:t>
      </w:r>
      <w:r w:rsidR="00610FD3">
        <w:rPr>
          <w:b/>
          <w:sz w:val="22"/>
          <w:szCs w:val="22"/>
        </w:rPr>
        <w:t>c</w:t>
      </w:r>
      <w:r w:rsidR="0037313D" w:rsidRPr="00155356">
        <w:rPr>
          <w:b/>
          <w:sz w:val="22"/>
          <w:szCs w:val="22"/>
        </w:rPr>
        <w:t xml:space="preserve">es in the band 1900-1920 </w:t>
      </w:r>
      <w:proofErr w:type="spellStart"/>
      <w:r w:rsidR="0037313D" w:rsidRPr="00155356">
        <w:rPr>
          <w:b/>
          <w:sz w:val="22"/>
          <w:szCs w:val="22"/>
        </w:rPr>
        <w:t>MHz</w:t>
      </w:r>
      <w:r w:rsidR="00AA1CF8" w:rsidRPr="00155356">
        <w:rPr>
          <w:b/>
          <w:sz w:val="22"/>
          <w:szCs w:val="22"/>
        </w:rPr>
        <w:t>.</w:t>
      </w:r>
      <w:proofErr w:type="spellEnd"/>
      <w:r w:rsidR="00AA1CF8" w:rsidRPr="00155356">
        <w:rPr>
          <w:b/>
          <w:sz w:val="22"/>
          <w:szCs w:val="22"/>
        </w:rPr>
        <w:t xml:space="preserve"> </w:t>
      </w:r>
      <w:r w:rsidR="003B0669">
        <w:rPr>
          <w:b/>
          <w:sz w:val="22"/>
          <w:szCs w:val="22"/>
        </w:rPr>
        <w:t>2</w:t>
      </w:r>
      <w:r w:rsidR="003008EE">
        <w:rPr>
          <w:b/>
          <w:sz w:val="22"/>
          <w:szCs w:val="22"/>
        </w:rPr>
        <w:t>1</w:t>
      </w:r>
      <w:r w:rsidR="00AA1CF8" w:rsidRPr="00155356">
        <w:rPr>
          <w:b/>
          <w:sz w:val="22"/>
          <w:szCs w:val="22"/>
        </w:rPr>
        <w:t xml:space="preserve"> administrations see possibilities for liberalisation.</w:t>
      </w:r>
    </w:p>
    <w:p w:rsidR="00155356" w:rsidRDefault="00155356" w:rsidP="008E18A7">
      <w:pPr>
        <w:spacing w:line="240" w:lineRule="auto"/>
        <w:rPr>
          <w:b/>
          <w:sz w:val="22"/>
          <w:szCs w:val="22"/>
        </w:rPr>
      </w:pPr>
    </w:p>
    <w:p w:rsidR="00155356" w:rsidRDefault="00155356" w:rsidP="008E18A7">
      <w:pPr>
        <w:spacing w:line="240" w:lineRule="auto"/>
        <w:rPr>
          <w:b/>
          <w:sz w:val="22"/>
          <w:szCs w:val="22"/>
        </w:rPr>
      </w:pPr>
      <w:r w:rsidRPr="00155356">
        <w:rPr>
          <w:b/>
          <w:sz w:val="22"/>
          <w:szCs w:val="22"/>
        </w:rPr>
        <w:t xml:space="preserve">Note: some administrations indicated that there is existing usage under the existing individual licenses. This needs to be reviewed since it should not be interpreted as </w:t>
      </w:r>
      <w:r w:rsidR="00610FD3">
        <w:rPr>
          <w:b/>
          <w:sz w:val="22"/>
          <w:szCs w:val="22"/>
        </w:rPr>
        <w:t xml:space="preserve">if </w:t>
      </w:r>
      <w:r w:rsidRPr="00155356">
        <w:rPr>
          <w:b/>
          <w:sz w:val="22"/>
          <w:szCs w:val="22"/>
        </w:rPr>
        <w:t>services are already rolled-out/ in operation.</w:t>
      </w:r>
      <w:r w:rsidR="00FC382A">
        <w:rPr>
          <w:b/>
          <w:sz w:val="22"/>
          <w:szCs w:val="22"/>
        </w:rPr>
        <w:t xml:space="preserve"> There is no evidence that existing licences for UMTS/TDD are in use, i.e. networks are rolled out and services are put into operation.</w:t>
      </w:r>
    </w:p>
    <w:p w:rsidR="00A63468" w:rsidRDefault="00A63468" w:rsidP="008E18A7">
      <w:pPr>
        <w:spacing w:line="240" w:lineRule="auto"/>
        <w:rPr>
          <w:b/>
          <w:sz w:val="22"/>
          <w:szCs w:val="22"/>
        </w:rPr>
      </w:pPr>
    </w:p>
    <w:p w:rsidR="00A63468" w:rsidRPr="00155356" w:rsidRDefault="00A63468" w:rsidP="008E18A7">
      <w:pPr>
        <w:spacing w:line="240" w:lineRule="auto"/>
        <w:rPr>
          <w:b/>
          <w:sz w:val="22"/>
          <w:szCs w:val="22"/>
        </w:rPr>
      </w:pPr>
      <w:r>
        <w:rPr>
          <w:b/>
          <w:sz w:val="22"/>
          <w:szCs w:val="22"/>
        </w:rPr>
        <w:t>Note: From ECO Report 03: Belgium, FYROM, Malta, Moldova, Poland, Romania and Serbia have also individual licenses in this band.</w:t>
      </w:r>
    </w:p>
    <w:p w:rsidR="003B0669" w:rsidRDefault="003B0669" w:rsidP="008E18A7">
      <w:pPr>
        <w:spacing w:line="240" w:lineRule="auto"/>
        <w:rPr>
          <w:sz w:val="22"/>
          <w:szCs w:val="22"/>
        </w:rPr>
      </w:pPr>
    </w:p>
    <w:tbl>
      <w:tblPr>
        <w:tblStyle w:val="a5"/>
        <w:tblW w:w="0" w:type="auto"/>
        <w:tblLook w:val="04A0"/>
      </w:tblPr>
      <w:tblGrid>
        <w:gridCol w:w="4011"/>
        <w:gridCol w:w="4002"/>
        <w:gridCol w:w="6490"/>
      </w:tblGrid>
      <w:tr w:rsidR="00346270" w:rsidTr="00155356">
        <w:tc>
          <w:tcPr>
            <w:tcW w:w="4011" w:type="dxa"/>
          </w:tcPr>
          <w:p w:rsidR="00346270" w:rsidRPr="00346270" w:rsidRDefault="00346270" w:rsidP="00346270">
            <w:pPr>
              <w:spacing w:line="240" w:lineRule="auto"/>
              <w:jc w:val="center"/>
              <w:rPr>
                <w:b/>
                <w:sz w:val="22"/>
                <w:szCs w:val="22"/>
              </w:rPr>
            </w:pPr>
            <w:r w:rsidRPr="00346270">
              <w:rPr>
                <w:b/>
                <w:sz w:val="22"/>
                <w:szCs w:val="22"/>
              </w:rPr>
              <w:t>Country</w:t>
            </w:r>
          </w:p>
        </w:tc>
        <w:tc>
          <w:tcPr>
            <w:tcW w:w="4002" w:type="dxa"/>
          </w:tcPr>
          <w:p w:rsidR="00346270" w:rsidRPr="00346270" w:rsidRDefault="00346270" w:rsidP="00346270">
            <w:pPr>
              <w:spacing w:line="240" w:lineRule="auto"/>
              <w:jc w:val="center"/>
              <w:rPr>
                <w:b/>
                <w:sz w:val="22"/>
                <w:szCs w:val="22"/>
              </w:rPr>
            </w:pPr>
            <w:r w:rsidRPr="00346270">
              <w:rPr>
                <w:b/>
                <w:sz w:val="22"/>
                <w:szCs w:val="22"/>
              </w:rPr>
              <w:t>Expiry Date</w:t>
            </w:r>
          </w:p>
        </w:tc>
        <w:tc>
          <w:tcPr>
            <w:tcW w:w="6490" w:type="dxa"/>
          </w:tcPr>
          <w:p w:rsidR="00346270" w:rsidRPr="00346270" w:rsidRDefault="00346270" w:rsidP="00EA4FA6">
            <w:pPr>
              <w:spacing w:line="240" w:lineRule="auto"/>
              <w:jc w:val="center"/>
              <w:rPr>
                <w:b/>
                <w:sz w:val="22"/>
                <w:szCs w:val="22"/>
              </w:rPr>
            </w:pPr>
            <w:r w:rsidRPr="00346270">
              <w:rPr>
                <w:b/>
                <w:sz w:val="22"/>
                <w:szCs w:val="22"/>
              </w:rPr>
              <w:t>In Use?</w:t>
            </w:r>
            <w:r w:rsidR="00EA4FA6">
              <w:rPr>
                <w:b/>
                <w:sz w:val="22"/>
                <w:szCs w:val="22"/>
              </w:rPr>
              <w:t xml:space="preserve"> Application limitation? Liberalisation possible?</w:t>
            </w:r>
          </w:p>
        </w:tc>
      </w:tr>
      <w:tr w:rsidR="005D765C" w:rsidTr="00155356">
        <w:tc>
          <w:tcPr>
            <w:tcW w:w="4011" w:type="dxa"/>
          </w:tcPr>
          <w:p w:rsidR="005D765C" w:rsidRPr="005D765C" w:rsidRDefault="005D765C" w:rsidP="005D765C">
            <w:pPr>
              <w:spacing w:line="240" w:lineRule="auto"/>
              <w:rPr>
                <w:sz w:val="22"/>
                <w:szCs w:val="22"/>
              </w:rPr>
            </w:pPr>
            <w:r w:rsidRPr="005D765C">
              <w:rPr>
                <w:sz w:val="22"/>
                <w:szCs w:val="22"/>
              </w:rPr>
              <w:t>Austria</w:t>
            </w:r>
          </w:p>
        </w:tc>
        <w:tc>
          <w:tcPr>
            <w:tcW w:w="4002" w:type="dxa"/>
          </w:tcPr>
          <w:p w:rsidR="005D765C" w:rsidRPr="005D765C" w:rsidRDefault="00C97A1F" w:rsidP="005D765C">
            <w:pPr>
              <w:spacing w:line="240" w:lineRule="auto"/>
              <w:rPr>
                <w:sz w:val="22"/>
                <w:szCs w:val="22"/>
              </w:rPr>
            </w:pPr>
            <w:r>
              <w:rPr>
                <w:sz w:val="22"/>
                <w:szCs w:val="22"/>
              </w:rPr>
              <w:t>End of 2020</w:t>
            </w:r>
          </w:p>
        </w:tc>
        <w:tc>
          <w:tcPr>
            <w:tcW w:w="6490" w:type="dxa"/>
          </w:tcPr>
          <w:p w:rsidR="005D765C" w:rsidRPr="005D765C" w:rsidRDefault="00C97A1F" w:rsidP="00C97A1F">
            <w:pPr>
              <w:spacing w:line="240" w:lineRule="auto"/>
              <w:rPr>
                <w:sz w:val="22"/>
                <w:szCs w:val="22"/>
              </w:rPr>
            </w:pPr>
            <w:r>
              <w:rPr>
                <w:sz w:val="22"/>
                <w:szCs w:val="22"/>
              </w:rPr>
              <w:t xml:space="preserve">No, limited to UMTS, </w:t>
            </w:r>
            <w:r w:rsidRPr="00C97A1F">
              <w:rPr>
                <w:sz w:val="22"/>
                <w:szCs w:val="22"/>
              </w:rPr>
              <w:t>liberalisation considered possible.</w:t>
            </w:r>
          </w:p>
        </w:tc>
      </w:tr>
      <w:tr w:rsidR="003B0669" w:rsidTr="00155356">
        <w:tc>
          <w:tcPr>
            <w:tcW w:w="4011" w:type="dxa"/>
          </w:tcPr>
          <w:p w:rsidR="003B0669" w:rsidRPr="005D765C" w:rsidRDefault="003B0669" w:rsidP="005D765C">
            <w:pPr>
              <w:spacing w:line="240" w:lineRule="auto"/>
              <w:rPr>
                <w:sz w:val="22"/>
                <w:szCs w:val="22"/>
              </w:rPr>
            </w:pPr>
            <w:r>
              <w:rPr>
                <w:sz w:val="22"/>
                <w:szCs w:val="22"/>
              </w:rPr>
              <w:t>Bosnia Herzegovina</w:t>
            </w:r>
          </w:p>
        </w:tc>
        <w:tc>
          <w:tcPr>
            <w:tcW w:w="4002" w:type="dxa"/>
          </w:tcPr>
          <w:p w:rsidR="003B0669" w:rsidRDefault="003B0669" w:rsidP="005D765C">
            <w:pPr>
              <w:spacing w:line="240" w:lineRule="auto"/>
              <w:rPr>
                <w:sz w:val="22"/>
                <w:szCs w:val="22"/>
              </w:rPr>
            </w:pPr>
            <w:r w:rsidRPr="00C77947">
              <w:rPr>
                <w:sz w:val="22"/>
                <w:szCs w:val="22"/>
              </w:rPr>
              <w:t>The 1900-1920 MHz is licensed t</w:t>
            </w:r>
            <w:r>
              <w:rPr>
                <w:sz w:val="22"/>
                <w:szCs w:val="22"/>
              </w:rPr>
              <w:t>o</w:t>
            </w:r>
            <w:r w:rsidRPr="00C77947">
              <w:rPr>
                <w:sz w:val="22"/>
                <w:szCs w:val="22"/>
              </w:rPr>
              <w:t xml:space="preserve"> mobile operators (renewed licenses) until 2024.</w:t>
            </w:r>
          </w:p>
        </w:tc>
        <w:tc>
          <w:tcPr>
            <w:tcW w:w="6490" w:type="dxa"/>
          </w:tcPr>
          <w:p w:rsidR="003B0669" w:rsidRDefault="003B0669" w:rsidP="00C97A1F">
            <w:pPr>
              <w:spacing w:line="240" w:lineRule="auto"/>
              <w:rPr>
                <w:sz w:val="22"/>
                <w:szCs w:val="22"/>
              </w:rPr>
            </w:pPr>
            <w:r>
              <w:rPr>
                <w:sz w:val="22"/>
                <w:szCs w:val="22"/>
              </w:rPr>
              <w:t xml:space="preserve">No, limited to </w:t>
            </w:r>
            <w:r w:rsidRPr="00C77947">
              <w:rPr>
                <w:sz w:val="22"/>
                <w:szCs w:val="22"/>
              </w:rPr>
              <w:t>IMT 2000 – UMTS TDD</w:t>
            </w:r>
            <w:r>
              <w:rPr>
                <w:sz w:val="22"/>
                <w:szCs w:val="22"/>
              </w:rPr>
              <w:t xml:space="preserve">, </w:t>
            </w:r>
            <w:r w:rsidRPr="00C77947">
              <w:rPr>
                <w:sz w:val="22"/>
                <w:szCs w:val="22"/>
              </w:rPr>
              <w:t>liberalisation considered possible.</w:t>
            </w:r>
          </w:p>
        </w:tc>
      </w:tr>
      <w:tr w:rsidR="00A46A5A" w:rsidTr="00155356">
        <w:tc>
          <w:tcPr>
            <w:tcW w:w="4011" w:type="dxa"/>
          </w:tcPr>
          <w:p w:rsidR="00A46A5A" w:rsidRDefault="00A46A5A" w:rsidP="005D765C">
            <w:pPr>
              <w:spacing w:line="240" w:lineRule="auto"/>
              <w:rPr>
                <w:sz w:val="22"/>
                <w:szCs w:val="22"/>
              </w:rPr>
            </w:pPr>
            <w:r>
              <w:rPr>
                <w:sz w:val="22"/>
                <w:szCs w:val="22"/>
              </w:rPr>
              <w:t>Croatia</w:t>
            </w:r>
          </w:p>
        </w:tc>
        <w:tc>
          <w:tcPr>
            <w:tcW w:w="4002" w:type="dxa"/>
          </w:tcPr>
          <w:p w:rsidR="00A46A5A" w:rsidRPr="00C77947" w:rsidRDefault="00A46A5A" w:rsidP="005D765C">
            <w:pPr>
              <w:spacing w:line="240" w:lineRule="auto"/>
              <w:rPr>
                <w:sz w:val="22"/>
                <w:szCs w:val="22"/>
              </w:rPr>
            </w:pPr>
            <w:r>
              <w:rPr>
                <w:sz w:val="22"/>
                <w:szCs w:val="22"/>
              </w:rPr>
              <w:t>1900-1915 MHz (3x5 MHz); 2024</w:t>
            </w:r>
          </w:p>
        </w:tc>
        <w:tc>
          <w:tcPr>
            <w:tcW w:w="6490" w:type="dxa"/>
          </w:tcPr>
          <w:p w:rsidR="00A46A5A" w:rsidRDefault="00A46A5A" w:rsidP="00C97A1F">
            <w:pPr>
              <w:spacing w:line="240" w:lineRule="auto"/>
              <w:rPr>
                <w:sz w:val="22"/>
                <w:szCs w:val="22"/>
              </w:rPr>
            </w:pPr>
            <w:r>
              <w:rPr>
                <w:sz w:val="22"/>
                <w:szCs w:val="22"/>
              </w:rPr>
              <w:t>No information provided</w:t>
            </w:r>
          </w:p>
        </w:tc>
      </w:tr>
      <w:tr w:rsidR="0037313D" w:rsidTr="00155356">
        <w:tc>
          <w:tcPr>
            <w:tcW w:w="4011" w:type="dxa"/>
          </w:tcPr>
          <w:p w:rsidR="0037313D" w:rsidRPr="0037313D" w:rsidRDefault="0037313D" w:rsidP="0037313D">
            <w:pPr>
              <w:spacing w:line="240" w:lineRule="auto"/>
              <w:rPr>
                <w:sz w:val="22"/>
                <w:szCs w:val="22"/>
              </w:rPr>
            </w:pPr>
            <w:r w:rsidRPr="0037313D">
              <w:rPr>
                <w:sz w:val="22"/>
                <w:szCs w:val="22"/>
              </w:rPr>
              <w:t>Cyprus</w:t>
            </w:r>
          </w:p>
        </w:tc>
        <w:tc>
          <w:tcPr>
            <w:tcW w:w="4002" w:type="dxa"/>
          </w:tcPr>
          <w:p w:rsidR="0037313D" w:rsidRPr="0037313D" w:rsidRDefault="0037313D" w:rsidP="0037313D">
            <w:pPr>
              <w:spacing w:line="240" w:lineRule="auto"/>
              <w:rPr>
                <w:sz w:val="22"/>
                <w:szCs w:val="22"/>
              </w:rPr>
            </w:pPr>
            <w:r w:rsidRPr="0037313D">
              <w:rPr>
                <w:sz w:val="22"/>
                <w:szCs w:val="22"/>
              </w:rPr>
              <w:t>1900-1910 MHz: Feb. 2024</w:t>
            </w:r>
          </w:p>
        </w:tc>
        <w:tc>
          <w:tcPr>
            <w:tcW w:w="6490" w:type="dxa"/>
          </w:tcPr>
          <w:p w:rsidR="0037313D" w:rsidRPr="0037313D" w:rsidRDefault="0037313D" w:rsidP="0037313D">
            <w:pPr>
              <w:spacing w:line="240" w:lineRule="auto"/>
              <w:rPr>
                <w:sz w:val="22"/>
                <w:szCs w:val="22"/>
              </w:rPr>
            </w:pPr>
            <w:r w:rsidRPr="0037313D">
              <w:rPr>
                <w:sz w:val="22"/>
                <w:szCs w:val="22"/>
              </w:rPr>
              <w:t>No, limited to UMTS/TDD, liberalisation considered possible</w:t>
            </w:r>
            <w:r w:rsidR="00EA4FA6">
              <w:rPr>
                <w:sz w:val="22"/>
                <w:szCs w:val="22"/>
              </w:rPr>
              <w:t xml:space="preserve"> </w:t>
            </w:r>
            <w:r w:rsidR="00EA4FA6" w:rsidRPr="00EA4FA6">
              <w:rPr>
                <w:sz w:val="22"/>
                <w:szCs w:val="22"/>
              </w:rPr>
              <w:t>subject to the provisions of the radio law in force and subject to the outcome of the negotiation procedure with the existing authorised entity</w:t>
            </w:r>
            <w:r w:rsidRPr="0037313D">
              <w:rPr>
                <w:sz w:val="22"/>
                <w:szCs w:val="22"/>
              </w:rPr>
              <w:t>.</w:t>
            </w:r>
          </w:p>
        </w:tc>
      </w:tr>
      <w:tr w:rsidR="00E950E2" w:rsidTr="00155356">
        <w:tc>
          <w:tcPr>
            <w:tcW w:w="4011" w:type="dxa"/>
          </w:tcPr>
          <w:p w:rsidR="00E950E2" w:rsidRPr="0037313D" w:rsidRDefault="00E950E2" w:rsidP="0037313D">
            <w:pPr>
              <w:spacing w:line="240" w:lineRule="auto"/>
              <w:rPr>
                <w:sz w:val="22"/>
                <w:szCs w:val="22"/>
              </w:rPr>
            </w:pPr>
            <w:r>
              <w:rPr>
                <w:sz w:val="22"/>
                <w:szCs w:val="22"/>
              </w:rPr>
              <w:t>Czech Republic</w:t>
            </w:r>
          </w:p>
        </w:tc>
        <w:tc>
          <w:tcPr>
            <w:tcW w:w="4002" w:type="dxa"/>
          </w:tcPr>
          <w:p w:rsidR="00E950E2" w:rsidRDefault="00E950E2" w:rsidP="0037313D">
            <w:pPr>
              <w:spacing w:line="240" w:lineRule="auto"/>
              <w:rPr>
                <w:sz w:val="22"/>
                <w:szCs w:val="22"/>
              </w:rPr>
            </w:pPr>
            <w:r w:rsidRPr="00E950E2">
              <w:rPr>
                <w:sz w:val="22"/>
                <w:szCs w:val="22"/>
              </w:rPr>
              <w:t>1910.1–1915.1 MHz</w:t>
            </w:r>
            <w:r>
              <w:rPr>
                <w:sz w:val="22"/>
                <w:szCs w:val="22"/>
              </w:rPr>
              <w:t>, Oct. 2024</w:t>
            </w:r>
          </w:p>
          <w:p w:rsidR="00E950E2" w:rsidRPr="0037313D" w:rsidRDefault="00E950E2" w:rsidP="0037313D">
            <w:pPr>
              <w:spacing w:line="240" w:lineRule="auto"/>
              <w:rPr>
                <w:sz w:val="22"/>
                <w:szCs w:val="22"/>
              </w:rPr>
            </w:pPr>
            <w:r>
              <w:rPr>
                <w:sz w:val="22"/>
                <w:szCs w:val="22"/>
              </w:rPr>
              <w:t>Two other licen</w:t>
            </w:r>
            <w:r w:rsidR="00610FD3">
              <w:rPr>
                <w:sz w:val="22"/>
                <w:szCs w:val="22"/>
              </w:rPr>
              <w:t>c</w:t>
            </w:r>
            <w:r>
              <w:rPr>
                <w:sz w:val="22"/>
                <w:szCs w:val="22"/>
              </w:rPr>
              <w:t>es returned</w:t>
            </w:r>
          </w:p>
        </w:tc>
        <w:tc>
          <w:tcPr>
            <w:tcW w:w="6490" w:type="dxa"/>
          </w:tcPr>
          <w:p w:rsidR="00E950E2" w:rsidRDefault="00E950E2" w:rsidP="0037313D">
            <w:pPr>
              <w:spacing w:line="240" w:lineRule="auto"/>
              <w:rPr>
                <w:sz w:val="22"/>
                <w:szCs w:val="22"/>
              </w:rPr>
            </w:pPr>
            <w:r>
              <w:rPr>
                <w:sz w:val="22"/>
                <w:szCs w:val="22"/>
              </w:rPr>
              <w:t xml:space="preserve">No, limited to UMTS, </w:t>
            </w:r>
            <w:r w:rsidRPr="00E950E2">
              <w:rPr>
                <w:sz w:val="22"/>
                <w:szCs w:val="22"/>
              </w:rPr>
              <w:t>liberalisation considered possible.</w:t>
            </w:r>
            <w:r>
              <w:rPr>
                <w:sz w:val="22"/>
                <w:szCs w:val="22"/>
              </w:rPr>
              <w:t xml:space="preserve"> Transfer of rights possible.</w:t>
            </w:r>
          </w:p>
          <w:p w:rsidR="00E950E2" w:rsidRPr="0037313D" w:rsidRDefault="00E950E2" w:rsidP="0037313D">
            <w:pPr>
              <w:spacing w:line="240" w:lineRule="auto"/>
              <w:rPr>
                <w:sz w:val="22"/>
                <w:szCs w:val="22"/>
              </w:rPr>
            </w:pPr>
            <w:r w:rsidRPr="00E950E2">
              <w:rPr>
                <w:sz w:val="22"/>
                <w:szCs w:val="22"/>
              </w:rPr>
              <w:t>Until now, the legal grounds to withdraw and/or change the assignment of radio frequencies from band 1910.1–1915.1 MHz are not reasonable. If the case DA2GC proves justification, the CTO decides on the course of action.</w:t>
            </w:r>
          </w:p>
        </w:tc>
      </w:tr>
      <w:tr w:rsidR="00346270" w:rsidTr="00155356">
        <w:tc>
          <w:tcPr>
            <w:tcW w:w="4011" w:type="dxa"/>
          </w:tcPr>
          <w:p w:rsidR="00346270" w:rsidRDefault="00346270" w:rsidP="008E18A7">
            <w:pPr>
              <w:spacing w:line="240" w:lineRule="auto"/>
              <w:rPr>
                <w:sz w:val="22"/>
                <w:szCs w:val="22"/>
              </w:rPr>
            </w:pPr>
            <w:r>
              <w:rPr>
                <w:sz w:val="22"/>
                <w:szCs w:val="22"/>
              </w:rPr>
              <w:t>Denmark</w:t>
            </w:r>
          </w:p>
        </w:tc>
        <w:tc>
          <w:tcPr>
            <w:tcW w:w="4002" w:type="dxa"/>
          </w:tcPr>
          <w:p w:rsidR="00346270" w:rsidRDefault="00346270" w:rsidP="0037313D">
            <w:pPr>
              <w:spacing w:line="240" w:lineRule="auto"/>
              <w:rPr>
                <w:sz w:val="22"/>
                <w:szCs w:val="22"/>
              </w:rPr>
            </w:pPr>
            <w:r w:rsidRPr="00346270">
              <w:rPr>
                <w:sz w:val="22"/>
                <w:szCs w:val="22"/>
              </w:rPr>
              <w:t>October 2021</w:t>
            </w:r>
          </w:p>
        </w:tc>
        <w:tc>
          <w:tcPr>
            <w:tcW w:w="6490" w:type="dxa"/>
          </w:tcPr>
          <w:p w:rsidR="00346270" w:rsidRDefault="00346270" w:rsidP="0037313D">
            <w:pPr>
              <w:spacing w:line="240" w:lineRule="auto"/>
              <w:rPr>
                <w:sz w:val="22"/>
                <w:szCs w:val="22"/>
              </w:rPr>
            </w:pPr>
            <w:r>
              <w:rPr>
                <w:sz w:val="22"/>
                <w:szCs w:val="22"/>
              </w:rPr>
              <w:t>No</w:t>
            </w:r>
            <w:r w:rsidR="0037313D">
              <w:rPr>
                <w:sz w:val="22"/>
                <w:szCs w:val="22"/>
              </w:rPr>
              <w:t xml:space="preserve">, limited to UMTS, liberalisation </w:t>
            </w:r>
            <w:r w:rsidR="0037313D" w:rsidRPr="0037313D">
              <w:rPr>
                <w:sz w:val="22"/>
                <w:szCs w:val="22"/>
                <w:u w:val="single"/>
              </w:rPr>
              <w:t>not</w:t>
            </w:r>
            <w:r w:rsidR="0037313D">
              <w:rPr>
                <w:sz w:val="22"/>
                <w:szCs w:val="22"/>
              </w:rPr>
              <w:t xml:space="preserve"> considered possible.</w:t>
            </w:r>
          </w:p>
        </w:tc>
      </w:tr>
      <w:tr w:rsidR="00617FBC" w:rsidTr="00155356">
        <w:tc>
          <w:tcPr>
            <w:tcW w:w="4011" w:type="dxa"/>
          </w:tcPr>
          <w:p w:rsidR="00617FBC" w:rsidRDefault="00617FBC" w:rsidP="008E18A7">
            <w:pPr>
              <w:spacing w:line="240" w:lineRule="auto"/>
              <w:rPr>
                <w:sz w:val="22"/>
                <w:szCs w:val="22"/>
              </w:rPr>
            </w:pPr>
            <w:r>
              <w:rPr>
                <w:sz w:val="22"/>
                <w:szCs w:val="22"/>
              </w:rPr>
              <w:t>Estonia</w:t>
            </w:r>
          </w:p>
        </w:tc>
        <w:tc>
          <w:tcPr>
            <w:tcW w:w="4002" w:type="dxa"/>
          </w:tcPr>
          <w:p w:rsidR="00617FBC" w:rsidRPr="00346270" w:rsidRDefault="00617FBC" w:rsidP="0037313D">
            <w:pPr>
              <w:spacing w:line="240" w:lineRule="auto"/>
              <w:rPr>
                <w:sz w:val="22"/>
                <w:szCs w:val="22"/>
              </w:rPr>
            </w:pPr>
            <w:r w:rsidRPr="00617FBC">
              <w:rPr>
                <w:sz w:val="22"/>
                <w:szCs w:val="22"/>
              </w:rPr>
              <w:t>2014 (extendable)</w:t>
            </w:r>
          </w:p>
        </w:tc>
        <w:tc>
          <w:tcPr>
            <w:tcW w:w="6490" w:type="dxa"/>
          </w:tcPr>
          <w:p w:rsidR="00617FBC" w:rsidRDefault="00617FBC" w:rsidP="0037313D">
            <w:pPr>
              <w:spacing w:line="240" w:lineRule="auto"/>
              <w:rPr>
                <w:sz w:val="22"/>
                <w:szCs w:val="22"/>
              </w:rPr>
            </w:pPr>
            <w:r>
              <w:rPr>
                <w:sz w:val="22"/>
                <w:szCs w:val="22"/>
              </w:rPr>
              <w:t>No information, not limited to specific application</w:t>
            </w:r>
          </w:p>
        </w:tc>
      </w:tr>
      <w:tr w:rsidR="00346270" w:rsidTr="00155356">
        <w:tc>
          <w:tcPr>
            <w:tcW w:w="4011" w:type="dxa"/>
          </w:tcPr>
          <w:p w:rsidR="00346270" w:rsidRDefault="00B12B4F" w:rsidP="008E18A7">
            <w:pPr>
              <w:spacing w:line="240" w:lineRule="auto"/>
              <w:rPr>
                <w:sz w:val="22"/>
                <w:szCs w:val="22"/>
              </w:rPr>
            </w:pPr>
            <w:r>
              <w:rPr>
                <w:sz w:val="22"/>
                <w:szCs w:val="22"/>
              </w:rPr>
              <w:t>Finland</w:t>
            </w:r>
          </w:p>
        </w:tc>
        <w:tc>
          <w:tcPr>
            <w:tcW w:w="4002" w:type="dxa"/>
          </w:tcPr>
          <w:p w:rsidR="00346270" w:rsidRPr="00346270" w:rsidRDefault="00B12B4F" w:rsidP="00346270">
            <w:pPr>
              <w:spacing w:line="240" w:lineRule="auto"/>
              <w:rPr>
                <w:sz w:val="22"/>
                <w:szCs w:val="22"/>
              </w:rPr>
            </w:pPr>
            <w:r>
              <w:rPr>
                <w:sz w:val="22"/>
                <w:szCs w:val="22"/>
              </w:rPr>
              <w:t>March 2019</w:t>
            </w:r>
          </w:p>
        </w:tc>
        <w:tc>
          <w:tcPr>
            <w:tcW w:w="6490" w:type="dxa"/>
          </w:tcPr>
          <w:p w:rsidR="00346270" w:rsidRDefault="00B12B4F" w:rsidP="008E18A7">
            <w:pPr>
              <w:spacing w:line="240" w:lineRule="auto"/>
              <w:rPr>
                <w:sz w:val="22"/>
                <w:szCs w:val="22"/>
              </w:rPr>
            </w:pPr>
            <w:r>
              <w:rPr>
                <w:sz w:val="22"/>
                <w:szCs w:val="22"/>
              </w:rPr>
              <w:t xml:space="preserve">No, </w:t>
            </w:r>
            <w:r w:rsidRPr="00B12B4F">
              <w:rPr>
                <w:sz w:val="22"/>
                <w:szCs w:val="22"/>
              </w:rPr>
              <w:t xml:space="preserve">limited to UMTS, liberalisation </w:t>
            </w:r>
            <w:r w:rsidRPr="00B12B4F">
              <w:rPr>
                <w:sz w:val="22"/>
                <w:szCs w:val="22"/>
                <w:u w:val="single"/>
              </w:rPr>
              <w:t>not</w:t>
            </w:r>
            <w:r w:rsidRPr="00B12B4F">
              <w:rPr>
                <w:sz w:val="22"/>
                <w:szCs w:val="22"/>
              </w:rPr>
              <w:t xml:space="preserve"> considered possible.</w:t>
            </w:r>
          </w:p>
        </w:tc>
      </w:tr>
      <w:tr w:rsidR="00B12B4F" w:rsidTr="00155356">
        <w:tc>
          <w:tcPr>
            <w:tcW w:w="4011" w:type="dxa"/>
          </w:tcPr>
          <w:p w:rsidR="00B12B4F" w:rsidRDefault="00B12B4F" w:rsidP="008E18A7">
            <w:pPr>
              <w:spacing w:line="240" w:lineRule="auto"/>
              <w:rPr>
                <w:sz w:val="22"/>
                <w:szCs w:val="22"/>
              </w:rPr>
            </w:pPr>
            <w:r>
              <w:rPr>
                <w:sz w:val="22"/>
                <w:szCs w:val="22"/>
              </w:rPr>
              <w:lastRenderedPageBreak/>
              <w:t>France</w:t>
            </w:r>
          </w:p>
        </w:tc>
        <w:tc>
          <w:tcPr>
            <w:tcW w:w="4002" w:type="dxa"/>
          </w:tcPr>
          <w:p w:rsidR="00B12B4F" w:rsidRPr="00B12B4F" w:rsidRDefault="00B12B4F" w:rsidP="00B12B4F">
            <w:pPr>
              <w:spacing w:line="240" w:lineRule="auto"/>
              <w:rPr>
                <w:sz w:val="22"/>
                <w:szCs w:val="22"/>
              </w:rPr>
            </w:pPr>
            <w:r w:rsidRPr="00B12B4F">
              <w:rPr>
                <w:sz w:val="22"/>
                <w:szCs w:val="22"/>
              </w:rPr>
              <w:t>1900.1–1905.1 MHz Dec</w:t>
            </w:r>
            <w:r>
              <w:rPr>
                <w:sz w:val="22"/>
                <w:szCs w:val="22"/>
              </w:rPr>
              <w:t>.</w:t>
            </w:r>
            <w:r w:rsidRPr="00B12B4F">
              <w:rPr>
                <w:sz w:val="22"/>
                <w:szCs w:val="22"/>
              </w:rPr>
              <w:t xml:space="preserve"> 2022</w:t>
            </w:r>
          </w:p>
          <w:p w:rsidR="00B12B4F" w:rsidRPr="00B12B4F" w:rsidRDefault="00B12B4F" w:rsidP="00B12B4F">
            <w:pPr>
              <w:spacing w:line="240" w:lineRule="auto"/>
              <w:rPr>
                <w:sz w:val="22"/>
                <w:szCs w:val="22"/>
              </w:rPr>
            </w:pPr>
            <w:r w:rsidRPr="00B12B4F">
              <w:rPr>
                <w:sz w:val="22"/>
                <w:szCs w:val="22"/>
              </w:rPr>
              <w:t xml:space="preserve">1910.1–1915.1 MHz </w:t>
            </w:r>
            <w:r>
              <w:rPr>
                <w:sz w:val="22"/>
                <w:szCs w:val="22"/>
              </w:rPr>
              <w:t>A</w:t>
            </w:r>
            <w:r w:rsidRPr="00B12B4F">
              <w:rPr>
                <w:sz w:val="22"/>
                <w:szCs w:val="22"/>
              </w:rPr>
              <w:t>ugust 2021</w:t>
            </w:r>
          </w:p>
          <w:p w:rsidR="00B12B4F" w:rsidRDefault="00B12B4F" w:rsidP="00B12B4F">
            <w:pPr>
              <w:spacing w:line="240" w:lineRule="auto"/>
              <w:rPr>
                <w:sz w:val="22"/>
                <w:szCs w:val="22"/>
              </w:rPr>
            </w:pPr>
            <w:r w:rsidRPr="00B12B4F">
              <w:rPr>
                <w:sz w:val="22"/>
                <w:szCs w:val="22"/>
              </w:rPr>
              <w:t xml:space="preserve">1915.1–1920.1 MHz </w:t>
            </w:r>
            <w:r>
              <w:rPr>
                <w:sz w:val="22"/>
                <w:szCs w:val="22"/>
              </w:rPr>
              <w:t>A</w:t>
            </w:r>
            <w:r w:rsidRPr="00B12B4F">
              <w:rPr>
                <w:sz w:val="22"/>
                <w:szCs w:val="22"/>
              </w:rPr>
              <w:t>ugust 2021</w:t>
            </w:r>
          </w:p>
        </w:tc>
        <w:tc>
          <w:tcPr>
            <w:tcW w:w="6490" w:type="dxa"/>
          </w:tcPr>
          <w:p w:rsidR="00B12B4F" w:rsidRDefault="00B12B4F" w:rsidP="008E18A7">
            <w:pPr>
              <w:spacing w:line="240" w:lineRule="auto"/>
              <w:rPr>
                <w:sz w:val="22"/>
                <w:szCs w:val="22"/>
              </w:rPr>
            </w:pPr>
            <w:r>
              <w:rPr>
                <w:sz w:val="22"/>
                <w:szCs w:val="22"/>
              </w:rPr>
              <w:t>No, limited to UMTS/TDD</w:t>
            </w:r>
          </w:p>
        </w:tc>
      </w:tr>
      <w:tr w:rsidR="00346270" w:rsidTr="00155356">
        <w:tc>
          <w:tcPr>
            <w:tcW w:w="4011" w:type="dxa"/>
          </w:tcPr>
          <w:p w:rsidR="00346270" w:rsidRDefault="00346270" w:rsidP="008E18A7">
            <w:pPr>
              <w:spacing w:line="240" w:lineRule="auto"/>
              <w:rPr>
                <w:sz w:val="22"/>
                <w:szCs w:val="22"/>
              </w:rPr>
            </w:pPr>
            <w:r>
              <w:rPr>
                <w:sz w:val="22"/>
                <w:szCs w:val="22"/>
              </w:rPr>
              <w:t>Georgia</w:t>
            </w:r>
          </w:p>
        </w:tc>
        <w:tc>
          <w:tcPr>
            <w:tcW w:w="4002" w:type="dxa"/>
          </w:tcPr>
          <w:p w:rsidR="00346270" w:rsidRDefault="00346270" w:rsidP="00346270">
            <w:pPr>
              <w:spacing w:line="240" w:lineRule="auto"/>
              <w:rPr>
                <w:sz w:val="22"/>
                <w:szCs w:val="22"/>
              </w:rPr>
            </w:pPr>
            <w:r w:rsidRPr="00346270">
              <w:rPr>
                <w:sz w:val="22"/>
                <w:szCs w:val="22"/>
              </w:rPr>
              <w:t>1910-1915 MHz</w:t>
            </w:r>
            <w:r>
              <w:rPr>
                <w:sz w:val="22"/>
                <w:szCs w:val="22"/>
              </w:rPr>
              <w:t>:</w:t>
            </w:r>
            <w:r w:rsidRPr="00346270">
              <w:rPr>
                <w:sz w:val="22"/>
                <w:szCs w:val="22"/>
              </w:rPr>
              <w:t xml:space="preserve"> </w:t>
            </w:r>
            <w:r>
              <w:rPr>
                <w:sz w:val="22"/>
                <w:szCs w:val="22"/>
              </w:rPr>
              <w:t>June 2016</w:t>
            </w:r>
          </w:p>
          <w:p w:rsidR="00346270" w:rsidRDefault="00346270" w:rsidP="00346270">
            <w:pPr>
              <w:spacing w:line="240" w:lineRule="auto"/>
              <w:rPr>
                <w:sz w:val="22"/>
                <w:szCs w:val="22"/>
              </w:rPr>
            </w:pPr>
            <w:r w:rsidRPr="00346270">
              <w:rPr>
                <w:sz w:val="22"/>
                <w:szCs w:val="22"/>
              </w:rPr>
              <w:t>1915-1920 MHz</w:t>
            </w:r>
            <w:r>
              <w:rPr>
                <w:sz w:val="22"/>
                <w:szCs w:val="22"/>
              </w:rPr>
              <w:t>: Sept. 2015</w:t>
            </w:r>
          </w:p>
          <w:p w:rsidR="00346270" w:rsidRPr="00346270" w:rsidRDefault="00346270" w:rsidP="0037313D">
            <w:pPr>
              <w:spacing w:line="240" w:lineRule="auto"/>
              <w:rPr>
                <w:sz w:val="22"/>
                <w:szCs w:val="22"/>
              </w:rPr>
            </w:pPr>
            <w:r>
              <w:rPr>
                <w:sz w:val="22"/>
                <w:szCs w:val="22"/>
              </w:rPr>
              <w:t>19</w:t>
            </w:r>
            <w:r w:rsidR="0037313D">
              <w:rPr>
                <w:sz w:val="22"/>
                <w:szCs w:val="22"/>
              </w:rPr>
              <w:t>0</w:t>
            </w:r>
            <w:r>
              <w:rPr>
                <w:sz w:val="22"/>
                <w:szCs w:val="22"/>
              </w:rPr>
              <w:t>0-1910 MHz no individual authorisation</w:t>
            </w:r>
          </w:p>
        </w:tc>
        <w:tc>
          <w:tcPr>
            <w:tcW w:w="6490" w:type="dxa"/>
          </w:tcPr>
          <w:p w:rsidR="00346270" w:rsidRDefault="00346270" w:rsidP="008E18A7">
            <w:pPr>
              <w:spacing w:line="240" w:lineRule="auto"/>
              <w:rPr>
                <w:sz w:val="22"/>
                <w:szCs w:val="22"/>
              </w:rPr>
            </w:pPr>
            <w:r w:rsidRPr="00617FBC">
              <w:rPr>
                <w:sz w:val="22"/>
                <w:szCs w:val="22"/>
                <w:highlight w:val="yellow"/>
              </w:rPr>
              <w:t>Yes</w:t>
            </w:r>
            <w:r w:rsidR="0037313D">
              <w:rPr>
                <w:sz w:val="22"/>
                <w:szCs w:val="22"/>
              </w:rPr>
              <w:t>, limited to TDD use</w:t>
            </w:r>
            <w:r w:rsidR="00610FD3">
              <w:rPr>
                <w:sz w:val="22"/>
                <w:szCs w:val="22"/>
              </w:rPr>
              <w:t>.</w:t>
            </w:r>
          </w:p>
        </w:tc>
      </w:tr>
      <w:tr w:rsidR="003B0669" w:rsidTr="00155356">
        <w:tc>
          <w:tcPr>
            <w:tcW w:w="4011" w:type="dxa"/>
          </w:tcPr>
          <w:p w:rsidR="003B0669" w:rsidRDefault="003B0669" w:rsidP="008E18A7">
            <w:pPr>
              <w:spacing w:line="240" w:lineRule="auto"/>
              <w:rPr>
                <w:sz w:val="22"/>
                <w:szCs w:val="22"/>
              </w:rPr>
            </w:pPr>
            <w:r>
              <w:rPr>
                <w:sz w:val="22"/>
                <w:szCs w:val="22"/>
              </w:rPr>
              <w:t>Germany</w:t>
            </w:r>
          </w:p>
        </w:tc>
        <w:tc>
          <w:tcPr>
            <w:tcW w:w="4002" w:type="dxa"/>
          </w:tcPr>
          <w:p w:rsidR="003B0669" w:rsidRPr="00C77947" w:rsidRDefault="003B0669" w:rsidP="007F2238">
            <w:pPr>
              <w:spacing w:line="240" w:lineRule="auto"/>
              <w:rPr>
                <w:sz w:val="22"/>
                <w:szCs w:val="22"/>
              </w:rPr>
            </w:pPr>
            <w:r w:rsidRPr="00C77947">
              <w:rPr>
                <w:sz w:val="22"/>
                <w:szCs w:val="22"/>
              </w:rPr>
              <w:t>1900.1-1905.1 MHz: December 2025;</w:t>
            </w:r>
          </w:p>
          <w:p w:rsidR="003B0669" w:rsidRPr="00346270" w:rsidRDefault="003B0669" w:rsidP="00346270">
            <w:pPr>
              <w:spacing w:line="240" w:lineRule="auto"/>
              <w:rPr>
                <w:sz w:val="22"/>
                <w:szCs w:val="22"/>
              </w:rPr>
            </w:pPr>
            <w:r>
              <w:rPr>
                <w:sz w:val="22"/>
                <w:szCs w:val="22"/>
              </w:rPr>
              <w:t>F</w:t>
            </w:r>
            <w:r w:rsidRPr="00C77947">
              <w:rPr>
                <w:sz w:val="22"/>
                <w:szCs w:val="22"/>
              </w:rPr>
              <w:t>or the three 5 MHz blocks within 1905.1-1920.1 MHz: December 2020</w:t>
            </w:r>
          </w:p>
        </w:tc>
        <w:tc>
          <w:tcPr>
            <w:tcW w:w="6490" w:type="dxa"/>
          </w:tcPr>
          <w:p w:rsidR="003B0669" w:rsidRDefault="003B0669" w:rsidP="007F2238">
            <w:pPr>
              <w:spacing w:line="240" w:lineRule="auto"/>
              <w:rPr>
                <w:sz w:val="22"/>
                <w:szCs w:val="22"/>
              </w:rPr>
            </w:pPr>
            <w:r w:rsidRPr="00C77947">
              <w:rPr>
                <w:sz w:val="22"/>
                <w:szCs w:val="22"/>
              </w:rPr>
              <w:t>No,</w:t>
            </w:r>
            <w:r>
              <w:t xml:space="preserve"> t</w:t>
            </w:r>
            <w:r w:rsidRPr="00C77947">
              <w:rPr>
                <w:sz w:val="22"/>
                <w:szCs w:val="22"/>
              </w:rPr>
              <w:t>he frequency block 1900.1-1905.1 MHz has individually been licensed for radio systems capable of providing Electronic Communications Service (ECS). The other three 5 MHz blocks within the range 1905.1-1920.1 MHz have individually been licensed for UMTS TDD, but those licences can be liberalised to radio systems capable of providing ECS.</w:t>
            </w:r>
          </w:p>
          <w:p w:rsidR="003B0669" w:rsidRDefault="003B0669" w:rsidP="007F2238">
            <w:pPr>
              <w:spacing w:line="240" w:lineRule="auto"/>
              <w:rPr>
                <w:sz w:val="22"/>
                <w:szCs w:val="22"/>
              </w:rPr>
            </w:pPr>
          </w:p>
          <w:p w:rsidR="003B0669" w:rsidRPr="004A6FC5" w:rsidRDefault="003B0669" w:rsidP="008E18A7">
            <w:pPr>
              <w:spacing w:line="240" w:lineRule="auto"/>
              <w:rPr>
                <w:sz w:val="22"/>
              </w:rPr>
            </w:pPr>
            <w:r>
              <w:rPr>
                <w:sz w:val="22"/>
                <w:szCs w:val="22"/>
              </w:rPr>
              <w:t>L</w:t>
            </w:r>
            <w:r w:rsidRPr="00C77947">
              <w:rPr>
                <w:sz w:val="22"/>
                <w:szCs w:val="22"/>
              </w:rPr>
              <w:t>iberalisation considered possible.</w:t>
            </w:r>
          </w:p>
        </w:tc>
      </w:tr>
      <w:tr w:rsidR="00B3400C" w:rsidTr="00155356">
        <w:tc>
          <w:tcPr>
            <w:tcW w:w="4011" w:type="dxa"/>
          </w:tcPr>
          <w:p w:rsidR="00B3400C" w:rsidRDefault="00B3400C" w:rsidP="008E18A7">
            <w:pPr>
              <w:spacing w:line="240" w:lineRule="auto"/>
              <w:rPr>
                <w:sz w:val="22"/>
                <w:szCs w:val="22"/>
              </w:rPr>
            </w:pPr>
            <w:r>
              <w:rPr>
                <w:sz w:val="22"/>
                <w:szCs w:val="22"/>
              </w:rPr>
              <w:t>Greece</w:t>
            </w:r>
          </w:p>
        </w:tc>
        <w:tc>
          <w:tcPr>
            <w:tcW w:w="4002" w:type="dxa"/>
          </w:tcPr>
          <w:p w:rsidR="00B3400C" w:rsidRPr="00C77947" w:rsidRDefault="003008EE" w:rsidP="003008EE">
            <w:pPr>
              <w:spacing w:line="240" w:lineRule="auto"/>
              <w:rPr>
                <w:sz w:val="22"/>
                <w:szCs w:val="22"/>
              </w:rPr>
            </w:pPr>
            <w:r w:rsidRPr="003008EE">
              <w:rPr>
                <w:sz w:val="22"/>
                <w:szCs w:val="22"/>
              </w:rPr>
              <w:t>The frequency band 1900 – 1905 has not been licensed</w:t>
            </w:r>
            <w:r>
              <w:rPr>
                <w:sz w:val="22"/>
                <w:szCs w:val="22"/>
              </w:rPr>
              <w:t xml:space="preserve">. </w:t>
            </w:r>
            <w:r w:rsidRPr="003008EE">
              <w:rPr>
                <w:sz w:val="22"/>
                <w:szCs w:val="22"/>
              </w:rPr>
              <w:t xml:space="preserve">For the three 5 MHz blocks within 1905.1-1920.1 MHz: </w:t>
            </w:r>
            <w:r>
              <w:rPr>
                <w:sz w:val="22"/>
                <w:szCs w:val="22"/>
              </w:rPr>
              <w:t>August 2021</w:t>
            </w:r>
          </w:p>
        </w:tc>
        <w:tc>
          <w:tcPr>
            <w:tcW w:w="6490" w:type="dxa"/>
          </w:tcPr>
          <w:p w:rsidR="00B3400C" w:rsidRPr="00C77947" w:rsidRDefault="003008EE" w:rsidP="007F2238">
            <w:pPr>
              <w:spacing w:line="240" w:lineRule="auto"/>
              <w:rPr>
                <w:sz w:val="22"/>
                <w:szCs w:val="22"/>
              </w:rPr>
            </w:pPr>
            <w:r>
              <w:rPr>
                <w:sz w:val="22"/>
                <w:szCs w:val="22"/>
              </w:rPr>
              <w:t>No, UMTS, liberalisation considered possible.</w:t>
            </w:r>
          </w:p>
        </w:tc>
      </w:tr>
      <w:tr w:rsidR="00617FBC" w:rsidTr="00155356">
        <w:tc>
          <w:tcPr>
            <w:tcW w:w="4011" w:type="dxa"/>
          </w:tcPr>
          <w:p w:rsidR="00617FBC" w:rsidRDefault="00617FBC" w:rsidP="008E18A7">
            <w:pPr>
              <w:spacing w:line="240" w:lineRule="auto"/>
              <w:rPr>
                <w:sz w:val="22"/>
                <w:szCs w:val="22"/>
              </w:rPr>
            </w:pPr>
            <w:r>
              <w:rPr>
                <w:sz w:val="22"/>
                <w:szCs w:val="22"/>
              </w:rPr>
              <w:t>Hungary</w:t>
            </w:r>
          </w:p>
        </w:tc>
        <w:tc>
          <w:tcPr>
            <w:tcW w:w="4002" w:type="dxa"/>
          </w:tcPr>
          <w:p w:rsidR="00617FBC" w:rsidRPr="00C77947" w:rsidRDefault="00617FBC" w:rsidP="00617FBC">
            <w:pPr>
              <w:spacing w:line="240" w:lineRule="auto"/>
              <w:rPr>
                <w:sz w:val="22"/>
                <w:szCs w:val="22"/>
              </w:rPr>
            </w:pPr>
            <w:r w:rsidRPr="00617FBC">
              <w:rPr>
                <w:sz w:val="22"/>
                <w:szCs w:val="22"/>
              </w:rPr>
              <w:t>1905-1920 MHz band</w:t>
            </w:r>
            <w:r>
              <w:rPr>
                <w:sz w:val="22"/>
                <w:szCs w:val="22"/>
              </w:rPr>
              <w:t xml:space="preserve"> (3 x 5 MHz)</w:t>
            </w:r>
            <w:r w:rsidRPr="00617FBC">
              <w:rPr>
                <w:sz w:val="22"/>
                <w:szCs w:val="22"/>
              </w:rPr>
              <w:t xml:space="preserve"> ha</w:t>
            </w:r>
            <w:r>
              <w:rPr>
                <w:sz w:val="22"/>
                <w:szCs w:val="22"/>
              </w:rPr>
              <w:t>s</w:t>
            </w:r>
            <w:r w:rsidRPr="00617FBC">
              <w:rPr>
                <w:sz w:val="22"/>
                <w:szCs w:val="22"/>
              </w:rPr>
              <w:t xml:space="preserve"> been licensed</w:t>
            </w:r>
            <w:r>
              <w:rPr>
                <w:sz w:val="22"/>
                <w:szCs w:val="22"/>
              </w:rPr>
              <w:t xml:space="preserve">, </w:t>
            </w:r>
            <w:r w:rsidRPr="00617FBC">
              <w:rPr>
                <w:sz w:val="22"/>
                <w:szCs w:val="22"/>
              </w:rPr>
              <w:t>2019</w:t>
            </w:r>
            <w:r>
              <w:rPr>
                <w:sz w:val="22"/>
                <w:szCs w:val="22"/>
              </w:rPr>
              <w:t xml:space="preserve"> plus </w:t>
            </w:r>
            <w:r w:rsidRPr="00617FBC">
              <w:rPr>
                <w:sz w:val="22"/>
                <w:szCs w:val="22"/>
              </w:rPr>
              <w:t>possibility of 7.5 years extension</w:t>
            </w:r>
          </w:p>
        </w:tc>
        <w:tc>
          <w:tcPr>
            <w:tcW w:w="6490" w:type="dxa"/>
          </w:tcPr>
          <w:p w:rsidR="00617FBC" w:rsidRDefault="00617FBC" w:rsidP="00C77947">
            <w:pPr>
              <w:spacing w:line="240" w:lineRule="auto"/>
              <w:rPr>
                <w:sz w:val="22"/>
                <w:szCs w:val="22"/>
              </w:rPr>
            </w:pPr>
            <w:r>
              <w:rPr>
                <w:sz w:val="22"/>
                <w:szCs w:val="22"/>
              </w:rPr>
              <w:t>No, limited to UMTS/TDD.</w:t>
            </w:r>
          </w:p>
          <w:p w:rsidR="00617FBC" w:rsidRPr="00C77947" w:rsidRDefault="00617FBC" w:rsidP="00C77947">
            <w:pPr>
              <w:spacing w:line="240" w:lineRule="auto"/>
              <w:rPr>
                <w:sz w:val="22"/>
                <w:szCs w:val="22"/>
              </w:rPr>
            </w:pPr>
            <w:r>
              <w:rPr>
                <w:sz w:val="22"/>
                <w:szCs w:val="22"/>
              </w:rPr>
              <w:t>I</w:t>
            </w:r>
            <w:r w:rsidRPr="00617FBC">
              <w:rPr>
                <w:sz w:val="22"/>
                <w:szCs w:val="22"/>
              </w:rPr>
              <w:t>n the band 1900-1905 MHz liberalisation is possible now, in the band 1905-1920 MHz after the expiry of the licence.</w:t>
            </w:r>
          </w:p>
        </w:tc>
      </w:tr>
      <w:tr w:rsidR="00A85D33" w:rsidTr="00155356">
        <w:tc>
          <w:tcPr>
            <w:tcW w:w="4011" w:type="dxa"/>
          </w:tcPr>
          <w:p w:rsidR="00A85D33" w:rsidRDefault="00A85D33" w:rsidP="008E18A7">
            <w:pPr>
              <w:spacing w:line="240" w:lineRule="auto"/>
              <w:rPr>
                <w:sz w:val="22"/>
                <w:szCs w:val="22"/>
              </w:rPr>
            </w:pPr>
            <w:r>
              <w:rPr>
                <w:sz w:val="22"/>
                <w:szCs w:val="22"/>
              </w:rPr>
              <w:t>Iceland</w:t>
            </w:r>
          </w:p>
        </w:tc>
        <w:tc>
          <w:tcPr>
            <w:tcW w:w="4002" w:type="dxa"/>
          </w:tcPr>
          <w:p w:rsidR="00A85D33" w:rsidRPr="00346270" w:rsidRDefault="00A85D33" w:rsidP="00346270">
            <w:pPr>
              <w:spacing w:line="240" w:lineRule="auto"/>
              <w:rPr>
                <w:sz w:val="22"/>
                <w:szCs w:val="22"/>
              </w:rPr>
            </w:pPr>
            <w:r>
              <w:rPr>
                <w:sz w:val="22"/>
                <w:szCs w:val="22"/>
              </w:rPr>
              <w:t>2022</w:t>
            </w:r>
          </w:p>
        </w:tc>
        <w:tc>
          <w:tcPr>
            <w:tcW w:w="6490" w:type="dxa"/>
          </w:tcPr>
          <w:p w:rsidR="00A85D33" w:rsidRDefault="00A85D33" w:rsidP="008E18A7">
            <w:pPr>
              <w:spacing w:line="240" w:lineRule="auto"/>
              <w:rPr>
                <w:sz w:val="22"/>
                <w:szCs w:val="22"/>
              </w:rPr>
            </w:pPr>
            <w:r w:rsidRPr="00A85D33">
              <w:rPr>
                <w:sz w:val="22"/>
                <w:szCs w:val="22"/>
              </w:rPr>
              <w:t>No, limited to UMTS/TDD, liberalisation considered possible.</w:t>
            </w:r>
          </w:p>
        </w:tc>
      </w:tr>
      <w:tr w:rsidR="006C1122" w:rsidTr="00155356">
        <w:tc>
          <w:tcPr>
            <w:tcW w:w="4011" w:type="dxa"/>
          </w:tcPr>
          <w:p w:rsidR="006C1122" w:rsidRDefault="006C1122" w:rsidP="008E18A7">
            <w:pPr>
              <w:spacing w:line="240" w:lineRule="auto"/>
              <w:rPr>
                <w:sz w:val="22"/>
                <w:szCs w:val="22"/>
              </w:rPr>
            </w:pPr>
            <w:r>
              <w:rPr>
                <w:sz w:val="22"/>
                <w:szCs w:val="22"/>
              </w:rPr>
              <w:t>Ireland</w:t>
            </w:r>
          </w:p>
        </w:tc>
        <w:tc>
          <w:tcPr>
            <w:tcW w:w="4002" w:type="dxa"/>
          </w:tcPr>
          <w:p w:rsidR="006C1122" w:rsidRDefault="006C1122" w:rsidP="006C1122">
            <w:pPr>
              <w:spacing w:line="240" w:lineRule="auto"/>
              <w:rPr>
                <w:sz w:val="22"/>
                <w:szCs w:val="22"/>
              </w:rPr>
            </w:pPr>
            <w:r w:rsidRPr="006C1122">
              <w:rPr>
                <w:sz w:val="22"/>
                <w:szCs w:val="22"/>
              </w:rPr>
              <w:t>1910 – 1915 MHz</w:t>
            </w:r>
            <w:r>
              <w:rPr>
                <w:sz w:val="22"/>
                <w:szCs w:val="22"/>
              </w:rPr>
              <w:t xml:space="preserve"> with </w:t>
            </w:r>
            <w:r w:rsidRPr="006C1122">
              <w:rPr>
                <w:sz w:val="22"/>
                <w:szCs w:val="22"/>
              </w:rPr>
              <w:t>expiry date</w:t>
            </w:r>
            <w:r>
              <w:rPr>
                <w:sz w:val="22"/>
                <w:szCs w:val="22"/>
              </w:rPr>
              <w:t>s in Oct. 2022</w:t>
            </w:r>
          </w:p>
          <w:p w:rsidR="00AA50B4" w:rsidRPr="00346270" w:rsidRDefault="00AA50B4" w:rsidP="00AA50B4">
            <w:pPr>
              <w:spacing w:line="240" w:lineRule="auto"/>
              <w:rPr>
                <w:sz w:val="22"/>
                <w:szCs w:val="22"/>
              </w:rPr>
            </w:pPr>
            <w:r>
              <w:rPr>
                <w:sz w:val="22"/>
                <w:szCs w:val="22"/>
              </w:rPr>
              <w:t xml:space="preserve">One licence </w:t>
            </w:r>
            <w:r w:rsidRPr="00AA50B4">
              <w:rPr>
                <w:sz w:val="22"/>
                <w:szCs w:val="22"/>
              </w:rPr>
              <w:t>recently surrendered for the 1905 – 1910 MHz frequency range</w:t>
            </w:r>
          </w:p>
        </w:tc>
        <w:tc>
          <w:tcPr>
            <w:tcW w:w="6490" w:type="dxa"/>
          </w:tcPr>
          <w:p w:rsidR="006C1122" w:rsidRDefault="00AA50B4" w:rsidP="00AA50B4">
            <w:pPr>
              <w:spacing w:line="240" w:lineRule="auto"/>
              <w:rPr>
                <w:sz w:val="22"/>
                <w:szCs w:val="22"/>
              </w:rPr>
            </w:pPr>
            <w:r w:rsidRPr="00AA50B4">
              <w:rPr>
                <w:sz w:val="22"/>
                <w:szCs w:val="22"/>
              </w:rPr>
              <w:t>N0</w:t>
            </w:r>
            <w:r w:rsidR="006C1122">
              <w:rPr>
                <w:sz w:val="22"/>
                <w:szCs w:val="22"/>
              </w:rPr>
              <w:t xml:space="preserve">, </w:t>
            </w:r>
            <w:r w:rsidR="0088518C" w:rsidRPr="0088518C">
              <w:rPr>
                <w:sz w:val="22"/>
                <w:szCs w:val="22"/>
              </w:rPr>
              <w:t>limited to UMTS/TDD, liberalisatio</w:t>
            </w:r>
            <w:r w:rsidR="0088518C">
              <w:rPr>
                <w:sz w:val="22"/>
                <w:szCs w:val="22"/>
              </w:rPr>
              <w:t xml:space="preserve">n considered possible, </w:t>
            </w:r>
            <w:r w:rsidR="0088518C" w:rsidRPr="0088518C">
              <w:rPr>
                <w:sz w:val="22"/>
                <w:szCs w:val="22"/>
              </w:rPr>
              <w:t>preliminary position</w:t>
            </w:r>
            <w:r w:rsidR="006A19EB">
              <w:rPr>
                <w:sz w:val="22"/>
                <w:szCs w:val="22"/>
              </w:rPr>
              <w:t>s</w:t>
            </w:r>
            <w:r w:rsidR="0088518C" w:rsidRPr="0088518C">
              <w:rPr>
                <w:sz w:val="22"/>
                <w:szCs w:val="22"/>
              </w:rPr>
              <w:t xml:space="preserve"> with regard to trading of spectrum rights of use </w:t>
            </w:r>
            <w:r w:rsidR="006A19EB">
              <w:rPr>
                <w:sz w:val="22"/>
                <w:szCs w:val="22"/>
              </w:rPr>
              <w:t xml:space="preserve">and </w:t>
            </w:r>
            <w:r w:rsidR="0088518C" w:rsidRPr="0088518C">
              <w:rPr>
                <w:sz w:val="22"/>
                <w:szCs w:val="22"/>
              </w:rPr>
              <w:t xml:space="preserve">procedures </w:t>
            </w:r>
            <w:r w:rsidR="006A19EB">
              <w:rPr>
                <w:sz w:val="22"/>
                <w:szCs w:val="22"/>
              </w:rPr>
              <w:t xml:space="preserve">which </w:t>
            </w:r>
            <w:r w:rsidR="0088518C" w:rsidRPr="0088518C">
              <w:rPr>
                <w:sz w:val="22"/>
                <w:szCs w:val="22"/>
              </w:rPr>
              <w:t>will allow holders of spectrum rights of use to transfer some or all of those rights to third parties.</w:t>
            </w:r>
          </w:p>
        </w:tc>
      </w:tr>
      <w:tr w:rsidR="00E950E2" w:rsidTr="00155356">
        <w:tc>
          <w:tcPr>
            <w:tcW w:w="4011" w:type="dxa"/>
          </w:tcPr>
          <w:p w:rsidR="00E950E2" w:rsidRDefault="00E950E2" w:rsidP="008E18A7">
            <w:pPr>
              <w:spacing w:line="240" w:lineRule="auto"/>
              <w:rPr>
                <w:sz w:val="22"/>
                <w:szCs w:val="22"/>
              </w:rPr>
            </w:pPr>
            <w:r>
              <w:rPr>
                <w:sz w:val="22"/>
                <w:szCs w:val="22"/>
              </w:rPr>
              <w:t>Italy</w:t>
            </w:r>
          </w:p>
        </w:tc>
        <w:tc>
          <w:tcPr>
            <w:tcW w:w="4002" w:type="dxa"/>
          </w:tcPr>
          <w:p w:rsidR="00E950E2" w:rsidRDefault="00E950E2" w:rsidP="00E950E2">
            <w:pPr>
              <w:spacing w:line="240" w:lineRule="auto"/>
              <w:rPr>
                <w:sz w:val="22"/>
                <w:szCs w:val="22"/>
              </w:rPr>
            </w:pPr>
            <w:r>
              <w:rPr>
                <w:sz w:val="22"/>
                <w:szCs w:val="22"/>
              </w:rPr>
              <w:t>End of 2021 (four licen</w:t>
            </w:r>
            <w:r w:rsidR="00610FD3">
              <w:rPr>
                <w:sz w:val="22"/>
                <w:szCs w:val="22"/>
              </w:rPr>
              <w:t>c</w:t>
            </w:r>
            <w:r>
              <w:rPr>
                <w:sz w:val="22"/>
                <w:szCs w:val="22"/>
              </w:rPr>
              <w:t xml:space="preserve">es to </w:t>
            </w:r>
            <w:r w:rsidRPr="00E950E2">
              <w:rPr>
                <w:sz w:val="22"/>
                <w:szCs w:val="22"/>
              </w:rPr>
              <w:t>cellular mobile operators</w:t>
            </w:r>
            <w:r>
              <w:rPr>
                <w:sz w:val="22"/>
                <w:szCs w:val="22"/>
              </w:rPr>
              <w:t>)</w:t>
            </w:r>
          </w:p>
        </w:tc>
        <w:tc>
          <w:tcPr>
            <w:tcW w:w="6490" w:type="dxa"/>
          </w:tcPr>
          <w:p w:rsidR="00E950E2" w:rsidRDefault="00E950E2" w:rsidP="00E950E2">
            <w:pPr>
              <w:spacing w:line="240" w:lineRule="auto"/>
              <w:rPr>
                <w:sz w:val="22"/>
                <w:szCs w:val="22"/>
              </w:rPr>
            </w:pPr>
            <w:r>
              <w:rPr>
                <w:sz w:val="22"/>
                <w:szCs w:val="22"/>
              </w:rPr>
              <w:t>No, limited to UMTS/TDD, a</w:t>
            </w:r>
            <w:r w:rsidRPr="00E950E2">
              <w:rPr>
                <w:sz w:val="22"/>
                <w:szCs w:val="22"/>
              </w:rPr>
              <w:t>pplications are envisaged in order to use it for internal back</w:t>
            </w:r>
            <w:r>
              <w:rPr>
                <w:sz w:val="22"/>
                <w:szCs w:val="22"/>
              </w:rPr>
              <w:t>h</w:t>
            </w:r>
            <w:r w:rsidRPr="00E950E2">
              <w:rPr>
                <w:sz w:val="22"/>
                <w:szCs w:val="22"/>
              </w:rPr>
              <w:t>auling and broadcast applications</w:t>
            </w:r>
            <w:r>
              <w:rPr>
                <w:sz w:val="22"/>
                <w:szCs w:val="22"/>
              </w:rPr>
              <w:t xml:space="preserve">. </w:t>
            </w:r>
            <w:r w:rsidRPr="00E950E2">
              <w:rPr>
                <w:sz w:val="22"/>
                <w:szCs w:val="22"/>
              </w:rPr>
              <w:t>For the time being Italy does not see any possible measures to apply appropriate regulatory measures for making the spectrum available for Broadband DA2GC.</w:t>
            </w:r>
          </w:p>
        </w:tc>
      </w:tr>
      <w:tr w:rsidR="00431A6F" w:rsidTr="00155356">
        <w:tc>
          <w:tcPr>
            <w:tcW w:w="4011" w:type="dxa"/>
          </w:tcPr>
          <w:p w:rsidR="00431A6F" w:rsidRDefault="00431A6F" w:rsidP="008E18A7">
            <w:pPr>
              <w:spacing w:line="240" w:lineRule="auto"/>
              <w:rPr>
                <w:sz w:val="22"/>
                <w:szCs w:val="22"/>
              </w:rPr>
            </w:pPr>
            <w:r>
              <w:rPr>
                <w:sz w:val="22"/>
                <w:szCs w:val="22"/>
              </w:rPr>
              <w:t>Latvia</w:t>
            </w:r>
          </w:p>
        </w:tc>
        <w:tc>
          <w:tcPr>
            <w:tcW w:w="4002" w:type="dxa"/>
          </w:tcPr>
          <w:p w:rsidR="00431A6F" w:rsidRPr="00431A6F" w:rsidRDefault="00431A6F" w:rsidP="00431A6F">
            <w:pPr>
              <w:spacing w:line="240" w:lineRule="auto"/>
              <w:rPr>
                <w:sz w:val="22"/>
                <w:szCs w:val="22"/>
              </w:rPr>
            </w:pPr>
            <w:r w:rsidRPr="00431A6F">
              <w:rPr>
                <w:sz w:val="22"/>
                <w:szCs w:val="22"/>
              </w:rPr>
              <w:t xml:space="preserve">According to the issued licences two operators have respective rights of use of the 1905-1910 MHz and 1915-1920 MHz bands by the end of 2017, and one operator has valid rights of </w:t>
            </w:r>
            <w:r w:rsidRPr="00431A6F">
              <w:rPr>
                <w:sz w:val="22"/>
                <w:szCs w:val="22"/>
              </w:rPr>
              <w:lastRenderedPageBreak/>
              <w:t>use of the 1900-1905 MHz band by the middle of 2020.</w:t>
            </w:r>
          </w:p>
          <w:p w:rsidR="00431A6F" w:rsidRDefault="00431A6F" w:rsidP="00431A6F">
            <w:pPr>
              <w:spacing w:line="240" w:lineRule="auto"/>
              <w:rPr>
                <w:sz w:val="22"/>
                <w:szCs w:val="22"/>
              </w:rPr>
            </w:pPr>
            <w:r w:rsidRPr="00431A6F">
              <w:rPr>
                <w:sz w:val="22"/>
                <w:szCs w:val="22"/>
              </w:rPr>
              <w:t xml:space="preserve">The 1910-1915 MHz band in Latvia </w:t>
            </w:r>
            <w:r>
              <w:rPr>
                <w:sz w:val="22"/>
                <w:szCs w:val="22"/>
              </w:rPr>
              <w:t xml:space="preserve">is </w:t>
            </w:r>
            <w:r w:rsidRPr="00431A6F">
              <w:rPr>
                <w:sz w:val="22"/>
                <w:szCs w:val="22"/>
              </w:rPr>
              <w:t>included in the list of candidate bands for providing public mobile services, but is not licensed yet.</w:t>
            </w:r>
          </w:p>
        </w:tc>
        <w:tc>
          <w:tcPr>
            <w:tcW w:w="6490" w:type="dxa"/>
          </w:tcPr>
          <w:p w:rsidR="00431A6F" w:rsidRDefault="00431A6F" w:rsidP="00431A6F">
            <w:pPr>
              <w:spacing w:line="240" w:lineRule="auto"/>
              <w:rPr>
                <w:sz w:val="22"/>
                <w:szCs w:val="22"/>
              </w:rPr>
            </w:pPr>
            <w:r>
              <w:rPr>
                <w:sz w:val="22"/>
                <w:szCs w:val="22"/>
              </w:rPr>
              <w:lastRenderedPageBreak/>
              <w:t xml:space="preserve">No, limited to </w:t>
            </w:r>
            <w:r w:rsidRPr="00431A6F">
              <w:rPr>
                <w:sz w:val="22"/>
                <w:szCs w:val="22"/>
              </w:rPr>
              <w:t>UMTS/IMT-2000/TDD</w:t>
            </w:r>
            <w:r>
              <w:rPr>
                <w:sz w:val="22"/>
                <w:szCs w:val="22"/>
              </w:rPr>
              <w:t>, t</w:t>
            </w:r>
            <w:r w:rsidRPr="00431A6F">
              <w:rPr>
                <w:sz w:val="22"/>
                <w:szCs w:val="22"/>
              </w:rPr>
              <w:t>he issued licen</w:t>
            </w:r>
            <w:r w:rsidR="00610FD3">
              <w:rPr>
                <w:sz w:val="22"/>
                <w:szCs w:val="22"/>
              </w:rPr>
              <w:t>c</w:t>
            </w:r>
            <w:r w:rsidRPr="00431A6F">
              <w:rPr>
                <w:sz w:val="22"/>
                <w:szCs w:val="22"/>
              </w:rPr>
              <w:t xml:space="preserve">es by the Latvian Regulatory Authority in the 1900-1920 MHz frequency band are technology neutral. Though, according to the Latvian Frequency Table the 1900-1920 MHz band </w:t>
            </w:r>
            <w:r>
              <w:rPr>
                <w:sz w:val="22"/>
                <w:szCs w:val="22"/>
              </w:rPr>
              <w:t>is</w:t>
            </w:r>
            <w:r w:rsidRPr="00431A6F">
              <w:rPr>
                <w:sz w:val="22"/>
                <w:szCs w:val="22"/>
              </w:rPr>
              <w:t xml:space="preserve"> allocated for UMTS/IMT-2000/TDD systems</w:t>
            </w:r>
            <w:r>
              <w:rPr>
                <w:sz w:val="22"/>
                <w:szCs w:val="22"/>
              </w:rPr>
              <w:t>.</w:t>
            </w:r>
          </w:p>
        </w:tc>
      </w:tr>
      <w:tr w:rsidR="00594C53" w:rsidTr="00155356">
        <w:tc>
          <w:tcPr>
            <w:tcW w:w="4011" w:type="dxa"/>
          </w:tcPr>
          <w:p w:rsidR="00594C53" w:rsidRDefault="00594C53" w:rsidP="008E18A7">
            <w:pPr>
              <w:spacing w:line="240" w:lineRule="auto"/>
              <w:rPr>
                <w:sz w:val="22"/>
                <w:szCs w:val="22"/>
              </w:rPr>
            </w:pPr>
            <w:r>
              <w:rPr>
                <w:sz w:val="22"/>
                <w:szCs w:val="22"/>
              </w:rPr>
              <w:lastRenderedPageBreak/>
              <w:t>Liechtenstein</w:t>
            </w:r>
          </w:p>
        </w:tc>
        <w:tc>
          <w:tcPr>
            <w:tcW w:w="4002" w:type="dxa"/>
          </w:tcPr>
          <w:p w:rsidR="00594C53" w:rsidRPr="00346270" w:rsidRDefault="00594C53" w:rsidP="00346270">
            <w:pPr>
              <w:spacing w:line="240" w:lineRule="auto"/>
              <w:rPr>
                <w:sz w:val="22"/>
                <w:szCs w:val="22"/>
              </w:rPr>
            </w:pPr>
            <w:r>
              <w:rPr>
                <w:sz w:val="22"/>
                <w:szCs w:val="22"/>
              </w:rPr>
              <w:t>2017</w:t>
            </w:r>
          </w:p>
        </w:tc>
        <w:tc>
          <w:tcPr>
            <w:tcW w:w="6490" w:type="dxa"/>
          </w:tcPr>
          <w:p w:rsidR="00594C53" w:rsidRDefault="00594C53" w:rsidP="008E18A7">
            <w:pPr>
              <w:spacing w:line="240" w:lineRule="auto"/>
              <w:rPr>
                <w:sz w:val="22"/>
                <w:szCs w:val="22"/>
              </w:rPr>
            </w:pPr>
            <w:r w:rsidRPr="00617FBC">
              <w:rPr>
                <w:sz w:val="22"/>
                <w:szCs w:val="22"/>
                <w:highlight w:val="yellow"/>
              </w:rPr>
              <w:t>Yes</w:t>
            </w:r>
            <w:r w:rsidRPr="00594C53">
              <w:rPr>
                <w:sz w:val="22"/>
                <w:szCs w:val="22"/>
              </w:rPr>
              <w:t>, limited to MOBILE</w:t>
            </w:r>
          </w:p>
        </w:tc>
      </w:tr>
      <w:tr w:rsidR="00594C53" w:rsidTr="00155356">
        <w:tc>
          <w:tcPr>
            <w:tcW w:w="4011" w:type="dxa"/>
          </w:tcPr>
          <w:p w:rsidR="00594C53" w:rsidRDefault="00594C53" w:rsidP="008E18A7">
            <w:pPr>
              <w:spacing w:line="240" w:lineRule="auto"/>
              <w:rPr>
                <w:sz w:val="22"/>
                <w:szCs w:val="22"/>
              </w:rPr>
            </w:pPr>
            <w:r>
              <w:rPr>
                <w:sz w:val="22"/>
                <w:szCs w:val="22"/>
              </w:rPr>
              <w:t>Luxembourg</w:t>
            </w:r>
          </w:p>
        </w:tc>
        <w:tc>
          <w:tcPr>
            <w:tcW w:w="4002" w:type="dxa"/>
          </w:tcPr>
          <w:p w:rsidR="00594C53" w:rsidRDefault="00594C53" w:rsidP="00594C53">
            <w:pPr>
              <w:spacing w:line="240" w:lineRule="auto"/>
              <w:rPr>
                <w:sz w:val="22"/>
                <w:szCs w:val="22"/>
              </w:rPr>
            </w:pPr>
            <w:r w:rsidRPr="00594C53">
              <w:rPr>
                <w:sz w:val="22"/>
                <w:szCs w:val="22"/>
              </w:rPr>
              <w:t xml:space="preserve">2 </w:t>
            </w:r>
            <w:r>
              <w:rPr>
                <w:sz w:val="22"/>
                <w:szCs w:val="22"/>
              </w:rPr>
              <w:t>licen</w:t>
            </w:r>
            <w:r w:rsidR="00610FD3">
              <w:rPr>
                <w:sz w:val="22"/>
                <w:szCs w:val="22"/>
              </w:rPr>
              <w:t>c</w:t>
            </w:r>
            <w:r>
              <w:rPr>
                <w:sz w:val="22"/>
                <w:szCs w:val="22"/>
              </w:rPr>
              <w:t xml:space="preserve">es </w:t>
            </w:r>
            <w:r w:rsidRPr="00594C53">
              <w:rPr>
                <w:sz w:val="22"/>
                <w:szCs w:val="22"/>
              </w:rPr>
              <w:t>will expire in 2017 and one in 2018</w:t>
            </w:r>
          </w:p>
        </w:tc>
        <w:tc>
          <w:tcPr>
            <w:tcW w:w="6490" w:type="dxa"/>
          </w:tcPr>
          <w:p w:rsidR="00594C53" w:rsidRPr="00594C53" w:rsidRDefault="00594C53" w:rsidP="008E18A7">
            <w:pPr>
              <w:spacing w:line="240" w:lineRule="auto"/>
              <w:rPr>
                <w:sz w:val="22"/>
                <w:szCs w:val="22"/>
              </w:rPr>
            </w:pPr>
            <w:r w:rsidRPr="00594C53">
              <w:rPr>
                <w:sz w:val="22"/>
                <w:szCs w:val="22"/>
              </w:rPr>
              <w:t>No, limited to UMTS/TDD, liberalisation considered possible.</w:t>
            </w:r>
          </w:p>
        </w:tc>
      </w:tr>
      <w:tr w:rsidR="00A85D33" w:rsidTr="00155356">
        <w:tc>
          <w:tcPr>
            <w:tcW w:w="4011" w:type="dxa"/>
          </w:tcPr>
          <w:p w:rsidR="00A85D33" w:rsidRDefault="00A85D33" w:rsidP="008E18A7">
            <w:pPr>
              <w:spacing w:line="240" w:lineRule="auto"/>
              <w:rPr>
                <w:sz w:val="22"/>
                <w:szCs w:val="22"/>
              </w:rPr>
            </w:pPr>
            <w:r>
              <w:rPr>
                <w:sz w:val="22"/>
                <w:szCs w:val="22"/>
              </w:rPr>
              <w:t>Netherlands</w:t>
            </w:r>
          </w:p>
        </w:tc>
        <w:tc>
          <w:tcPr>
            <w:tcW w:w="4002" w:type="dxa"/>
          </w:tcPr>
          <w:p w:rsidR="00A85D33" w:rsidRPr="00594C53" w:rsidRDefault="00A85D33" w:rsidP="00594C53">
            <w:pPr>
              <w:spacing w:line="240" w:lineRule="auto"/>
              <w:rPr>
                <w:sz w:val="22"/>
                <w:szCs w:val="22"/>
              </w:rPr>
            </w:pPr>
            <w:r>
              <w:rPr>
                <w:sz w:val="22"/>
                <w:szCs w:val="22"/>
              </w:rPr>
              <w:t>End of 2016</w:t>
            </w:r>
          </w:p>
        </w:tc>
        <w:tc>
          <w:tcPr>
            <w:tcW w:w="6490" w:type="dxa"/>
          </w:tcPr>
          <w:p w:rsidR="00A85D33" w:rsidRPr="00594C53" w:rsidRDefault="00A85D33" w:rsidP="00A85D33">
            <w:pPr>
              <w:spacing w:line="240" w:lineRule="auto"/>
              <w:rPr>
                <w:sz w:val="22"/>
                <w:szCs w:val="22"/>
              </w:rPr>
            </w:pPr>
            <w:r>
              <w:rPr>
                <w:sz w:val="22"/>
                <w:szCs w:val="22"/>
              </w:rPr>
              <w:t xml:space="preserve">No, UMTS/TDD, </w:t>
            </w:r>
            <w:r w:rsidRPr="00A85D33">
              <w:rPr>
                <w:sz w:val="22"/>
                <w:szCs w:val="22"/>
              </w:rPr>
              <w:t>technology and service neutral</w:t>
            </w:r>
            <w:r>
              <w:rPr>
                <w:sz w:val="22"/>
                <w:szCs w:val="22"/>
              </w:rPr>
              <w:t xml:space="preserve">; </w:t>
            </w:r>
            <w:r w:rsidRPr="00A85D33">
              <w:rPr>
                <w:sz w:val="22"/>
                <w:szCs w:val="22"/>
              </w:rPr>
              <w:t>technology specific, but licence holders can request a technology neutral license</w:t>
            </w:r>
            <w:r>
              <w:rPr>
                <w:sz w:val="22"/>
                <w:szCs w:val="22"/>
              </w:rPr>
              <w:t xml:space="preserve">, </w:t>
            </w:r>
            <w:r w:rsidRPr="00A85D33">
              <w:rPr>
                <w:sz w:val="22"/>
                <w:szCs w:val="22"/>
              </w:rPr>
              <w:t>liberalisation considered possible.</w:t>
            </w:r>
          </w:p>
        </w:tc>
      </w:tr>
      <w:tr w:rsidR="00037C56" w:rsidTr="00155356">
        <w:tc>
          <w:tcPr>
            <w:tcW w:w="4011" w:type="dxa"/>
          </w:tcPr>
          <w:p w:rsidR="00037C56" w:rsidRDefault="00037C56" w:rsidP="008E18A7">
            <w:pPr>
              <w:spacing w:line="240" w:lineRule="auto"/>
              <w:rPr>
                <w:sz w:val="22"/>
                <w:szCs w:val="22"/>
              </w:rPr>
            </w:pPr>
            <w:r>
              <w:rPr>
                <w:sz w:val="22"/>
                <w:szCs w:val="22"/>
              </w:rPr>
              <w:t>Norway</w:t>
            </w:r>
          </w:p>
        </w:tc>
        <w:tc>
          <w:tcPr>
            <w:tcW w:w="4002" w:type="dxa"/>
          </w:tcPr>
          <w:p w:rsidR="00037C56" w:rsidRDefault="00C76F69" w:rsidP="00C76F69">
            <w:pPr>
              <w:spacing w:line="240" w:lineRule="auto"/>
              <w:rPr>
                <w:sz w:val="22"/>
                <w:szCs w:val="22"/>
              </w:rPr>
            </w:pPr>
            <w:r>
              <w:rPr>
                <w:sz w:val="22"/>
                <w:szCs w:val="22"/>
              </w:rPr>
              <w:t>One licence in 1900-1905 MHz, b</w:t>
            </w:r>
            <w:r w:rsidR="00037C56">
              <w:rPr>
                <w:sz w:val="22"/>
                <w:szCs w:val="22"/>
              </w:rPr>
              <w:t>eginning of 2020</w:t>
            </w:r>
          </w:p>
        </w:tc>
        <w:tc>
          <w:tcPr>
            <w:tcW w:w="6490" w:type="dxa"/>
          </w:tcPr>
          <w:p w:rsidR="00037C56" w:rsidRDefault="00037C56" w:rsidP="00A85D33">
            <w:pPr>
              <w:spacing w:line="240" w:lineRule="auto"/>
              <w:rPr>
                <w:sz w:val="22"/>
                <w:szCs w:val="22"/>
              </w:rPr>
            </w:pPr>
            <w:r>
              <w:rPr>
                <w:sz w:val="22"/>
                <w:szCs w:val="22"/>
              </w:rPr>
              <w:t xml:space="preserve">Yes, limited to UMTS/TDD, </w:t>
            </w:r>
            <w:r w:rsidRPr="00037C56">
              <w:rPr>
                <w:sz w:val="22"/>
                <w:szCs w:val="22"/>
              </w:rPr>
              <w:t>liberalisation considered possible.</w:t>
            </w:r>
          </w:p>
        </w:tc>
      </w:tr>
      <w:tr w:rsidR="00346270" w:rsidTr="00155356">
        <w:tc>
          <w:tcPr>
            <w:tcW w:w="4011" w:type="dxa"/>
          </w:tcPr>
          <w:p w:rsidR="00346270" w:rsidRDefault="00346270" w:rsidP="008E18A7">
            <w:pPr>
              <w:spacing w:line="240" w:lineRule="auto"/>
              <w:rPr>
                <w:sz w:val="22"/>
                <w:szCs w:val="22"/>
              </w:rPr>
            </w:pPr>
            <w:r>
              <w:rPr>
                <w:sz w:val="22"/>
                <w:szCs w:val="22"/>
              </w:rPr>
              <w:t>Montenegro</w:t>
            </w:r>
          </w:p>
        </w:tc>
        <w:tc>
          <w:tcPr>
            <w:tcW w:w="4002" w:type="dxa"/>
          </w:tcPr>
          <w:p w:rsidR="00346270" w:rsidRPr="00346270" w:rsidRDefault="00346270" w:rsidP="00346270">
            <w:pPr>
              <w:spacing w:line="240" w:lineRule="auto"/>
              <w:rPr>
                <w:sz w:val="22"/>
                <w:szCs w:val="22"/>
              </w:rPr>
            </w:pPr>
            <w:r>
              <w:rPr>
                <w:sz w:val="22"/>
                <w:szCs w:val="22"/>
              </w:rPr>
              <w:t>2022</w:t>
            </w:r>
          </w:p>
        </w:tc>
        <w:tc>
          <w:tcPr>
            <w:tcW w:w="6490" w:type="dxa"/>
          </w:tcPr>
          <w:p w:rsidR="00346270" w:rsidRDefault="00346270" w:rsidP="008E18A7">
            <w:pPr>
              <w:spacing w:line="240" w:lineRule="auto"/>
              <w:rPr>
                <w:sz w:val="22"/>
                <w:szCs w:val="22"/>
              </w:rPr>
            </w:pPr>
            <w:r w:rsidRPr="00617FBC">
              <w:rPr>
                <w:sz w:val="22"/>
                <w:szCs w:val="22"/>
                <w:highlight w:val="yellow"/>
              </w:rPr>
              <w:t>Yes</w:t>
            </w:r>
            <w:r>
              <w:rPr>
                <w:sz w:val="22"/>
                <w:szCs w:val="22"/>
              </w:rPr>
              <w:t xml:space="preserve">, limited to </w:t>
            </w:r>
            <w:r w:rsidRPr="00346270">
              <w:rPr>
                <w:sz w:val="22"/>
                <w:szCs w:val="22"/>
              </w:rPr>
              <w:t>IMT-2000-UMTS</w:t>
            </w:r>
            <w:r>
              <w:rPr>
                <w:sz w:val="22"/>
                <w:szCs w:val="22"/>
              </w:rPr>
              <w:t>, liberalisation considered possible</w:t>
            </w:r>
          </w:p>
        </w:tc>
      </w:tr>
      <w:tr w:rsidR="005616CA" w:rsidTr="00155356">
        <w:tc>
          <w:tcPr>
            <w:tcW w:w="4011" w:type="dxa"/>
          </w:tcPr>
          <w:p w:rsidR="005616CA" w:rsidRDefault="005616CA" w:rsidP="008E18A7">
            <w:pPr>
              <w:spacing w:line="240" w:lineRule="auto"/>
              <w:rPr>
                <w:sz w:val="22"/>
                <w:szCs w:val="22"/>
              </w:rPr>
            </w:pPr>
            <w:r>
              <w:rPr>
                <w:sz w:val="22"/>
                <w:szCs w:val="22"/>
              </w:rPr>
              <w:t>Portugal</w:t>
            </w:r>
          </w:p>
        </w:tc>
        <w:tc>
          <w:tcPr>
            <w:tcW w:w="4002" w:type="dxa"/>
          </w:tcPr>
          <w:p w:rsidR="005616CA" w:rsidRDefault="005616CA" w:rsidP="005616CA">
            <w:pPr>
              <w:spacing w:line="240" w:lineRule="auto"/>
              <w:rPr>
                <w:sz w:val="22"/>
                <w:szCs w:val="22"/>
              </w:rPr>
            </w:pPr>
            <w:r w:rsidRPr="005616CA">
              <w:rPr>
                <w:sz w:val="22"/>
                <w:szCs w:val="22"/>
              </w:rPr>
              <w:t>One license is currently in force (one 5 MHz block) but will be abrogated soon</w:t>
            </w:r>
            <w:r>
              <w:rPr>
                <w:sz w:val="22"/>
                <w:szCs w:val="22"/>
              </w:rPr>
              <w:t xml:space="preserve"> (</w:t>
            </w:r>
            <w:r w:rsidRPr="005616CA">
              <w:rPr>
                <w:sz w:val="22"/>
                <w:szCs w:val="22"/>
              </w:rPr>
              <w:t>the licen</w:t>
            </w:r>
            <w:r w:rsidR="00610FD3">
              <w:rPr>
                <w:sz w:val="22"/>
                <w:szCs w:val="22"/>
              </w:rPr>
              <w:t>c</w:t>
            </w:r>
            <w:r w:rsidRPr="005616CA">
              <w:rPr>
                <w:sz w:val="22"/>
                <w:szCs w:val="22"/>
              </w:rPr>
              <w:t xml:space="preserve">e holder </w:t>
            </w:r>
            <w:r w:rsidR="00610FD3" w:rsidRPr="005616CA">
              <w:rPr>
                <w:sz w:val="22"/>
                <w:szCs w:val="22"/>
              </w:rPr>
              <w:t xml:space="preserve">recently </w:t>
            </w:r>
            <w:r w:rsidRPr="005616CA">
              <w:rPr>
                <w:sz w:val="22"/>
                <w:szCs w:val="22"/>
              </w:rPr>
              <w:t>requested its abrogation</w:t>
            </w:r>
            <w:r>
              <w:rPr>
                <w:sz w:val="22"/>
                <w:szCs w:val="22"/>
              </w:rPr>
              <w:t>)</w:t>
            </w:r>
            <w:r w:rsidRPr="005616CA">
              <w:rPr>
                <w:sz w:val="22"/>
                <w:szCs w:val="22"/>
              </w:rPr>
              <w:t>.</w:t>
            </w:r>
          </w:p>
        </w:tc>
        <w:tc>
          <w:tcPr>
            <w:tcW w:w="6490" w:type="dxa"/>
          </w:tcPr>
          <w:p w:rsidR="005616CA" w:rsidRDefault="005616CA" w:rsidP="005616CA">
            <w:pPr>
              <w:spacing w:line="240" w:lineRule="auto"/>
              <w:rPr>
                <w:sz w:val="22"/>
                <w:szCs w:val="22"/>
              </w:rPr>
            </w:pPr>
            <w:r>
              <w:rPr>
                <w:sz w:val="22"/>
                <w:szCs w:val="22"/>
              </w:rPr>
              <w:t xml:space="preserve">No, existing license limited to UMTS TDD, </w:t>
            </w:r>
            <w:r w:rsidRPr="005616CA">
              <w:rPr>
                <w:sz w:val="22"/>
                <w:szCs w:val="22"/>
              </w:rPr>
              <w:t>liberalisation considered possible.</w:t>
            </w:r>
          </w:p>
        </w:tc>
      </w:tr>
      <w:tr w:rsidR="00594C53" w:rsidTr="00155356">
        <w:tc>
          <w:tcPr>
            <w:tcW w:w="4011" w:type="dxa"/>
          </w:tcPr>
          <w:p w:rsidR="00594C53" w:rsidRDefault="00594C53" w:rsidP="00594C53">
            <w:pPr>
              <w:spacing w:line="240" w:lineRule="auto"/>
              <w:rPr>
                <w:sz w:val="22"/>
                <w:szCs w:val="22"/>
              </w:rPr>
            </w:pPr>
            <w:r>
              <w:rPr>
                <w:sz w:val="22"/>
                <w:szCs w:val="22"/>
              </w:rPr>
              <w:t>Russian Federation</w:t>
            </w:r>
          </w:p>
        </w:tc>
        <w:tc>
          <w:tcPr>
            <w:tcW w:w="4002" w:type="dxa"/>
          </w:tcPr>
          <w:p w:rsidR="00594C53" w:rsidRDefault="00594C53" w:rsidP="00346270">
            <w:pPr>
              <w:spacing w:line="240" w:lineRule="auto"/>
              <w:rPr>
                <w:sz w:val="22"/>
                <w:szCs w:val="22"/>
              </w:rPr>
            </w:pPr>
            <w:r>
              <w:rPr>
                <w:sz w:val="22"/>
                <w:szCs w:val="22"/>
              </w:rPr>
              <w:t>2022</w:t>
            </w:r>
          </w:p>
        </w:tc>
        <w:tc>
          <w:tcPr>
            <w:tcW w:w="6490" w:type="dxa"/>
          </w:tcPr>
          <w:p w:rsidR="00594C53" w:rsidRDefault="00594C53" w:rsidP="00037C56">
            <w:pPr>
              <w:spacing w:line="240" w:lineRule="auto"/>
              <w:rPr>
                <w:sz w:val="22"/>
                <w:szCs w:val="22"/>
              </w:rPr>
            </w:pPr>
            <w:r>
              <w:rPr>
                <w:sz w:val="22"/>
                <w:szCs w:val="22"/>
              </w:rPr>
              <w:t>No, limited to LTE TDD, i</w:t>
            </w:r>
            <w:r w:rsidRPr="00594C53">
              <w:rPr>
                <w:sz w:val="22"/>
                <w:szCs w:val="22"/>
              </w:rPr>
              <w:t>mplementation of liberali</w:t>
            </w:r>
            <w:r w:rsidR="00037C56">
              <w:rPr>
                <w:sz w:val="22"/>
                <w:szCs w:val="22"/>
              </w:rPr>
              <w:t>s</w:t>
            </w:r>
            <w:r w:rsidRPr="00594C53">
              <w:rPr>
                <w:sz w:val="22"/>
                <w:szCs w:val="22"/>
              </w:rPr>
              <w:t>ation principles is currently unfeasible due to the legislation; however a possibility to introduce amendments to the current legislation is under consideration.</w:t>
            </w:r>
          </w:p>
        </w:tc>
      </w:tr>
      <w:tr w:rsidR="00B12B4F" w:rsidTr="00155356">
        <w:tc>
          <w:tcPr>
            <w:tcW w:w="4011" w:type="dxa"/>
          </w:tcPr>
          <w:p w:rsidR="00B12B4F" w:rsidRDefault="00B12B4F" w:rsidP="00594C53">
            <w:pPr>
              <w:spacing w:line="240" w:lineRule="auto"/>
              <w:rPr>
                <w:sz w:val="22"/>
                <w:szCs w:val="22"/>
              </w:rPr>
            </w:pPr>
            <w:r>
              <w:rPr>
                <w:sz w:val="22"/>
                <w:szCs w:val="22"/>
              </w:rPr>
              <w:t>Slovakia</w:t>
            </w:r>
          </w:p>
        </w:tc>
        <w:tc>
          <w:tcPr>
            <w:tcW w:w="4002" w:type="dxa"/>
          </w:tcPr>
          <w:p w:rsidR="00B12B4F" w:rsidRPr="00B12B4F" w:rsidRDefault="00B12B4F" w:rsidP="00B12B4F">
            <w:pPr>
              <w:spacing w:line="240" w:lineRule="auto"/>
              <w:rPr>
                <w:sz w:val="22"/>
                <w:szCs w:val="22"/>
              </w:rPr>
            </w:pPr>
            <w:r w:rsidRPr="00B12B4F">
              <w:rPr>
                <w:sz w:val="22"/>
                <w:szCs w:val="22"/>
              </w:rPr>
              <w:t>1900-1915 MHz intended for TDD is still allocated.</w:t>
            </w:r>
            <w:r w:rsidR="00C77947">
              <w:rPr>
                <w:sz w:val="22"/>
                <w:szCs w:val="22"/>
              </w:rPr>
              <w:t xml:space="preserve"> Licen</w:t>
            </w:r>
            <w:r w:rsidR="00610FD3">
              <w:rPr>
                <w:sz w:val="22"/>
                <w:szCs w:val="22"/>
              </w:rPr>
              <w:t>c</w:t>
            </w:r>
            <w:r w:rsidR="00C77947">
              <w:rPr>
                <w:sz w:val="22"/>
                <w:szCs w:val="22"/>
              </w:rPr>
              <w:t>e exp. August 2026.</w:t>
            </w:r>
          </w:p>
          <w:p w:rsidR="00B12B4F" w:rsidRDefault="00B12B4F" w:rsidP="00C77947">
            <w:pPr>
              <w:spacing w:line="240" w:lineRule="auto"/>
              <w:rPr>
                <w:sz w:val="22"/>
                <w:szCs w:val="22"/>
              </w:rPr>
            </w:pPr>
            <w:r w:rsidRPr="00B12B4F">
              <w:rPr>
                <w:sz w:val="22"/>
                <w:szCs w:val="22"/>
              </w:rPr>
              <w:t>1915-1920 MHz intended for TDD is no allocated</w:t>
            </w:r>
          </w:p>
        </w:tc>
        <w:tc>
          <w:tcPr>
            <w:tcW w:w="6490" w:type="dxa"/>
          </w:tcPr>
          <w:p w:rsidR="00B12B4F" w:rsidRDefault="00B12B4F" w:rsidP="00594C53">
            <w:pPr>
              <w:spacing w:line="240" w:lineRule="auto"/>
              <w:rPr>
                <w:sz w:val="22"/>
                <w:szCs w:val="22"/>
              </w:rPr>
            </w:pPr>
            <w:r>
              <w:rPr>
                <w:sz w:val="22"/>
                <w:szCs w:val="22"/>
              </w:rPr>
              <w:t xml:space="preserve">No, </w:t>
            </w:r>
            <w:r w:rsidR="00C77947" w:rsidRPr="00C77947">
              <w:rPr>
                <w:sz w:val="22"/>
                <w:szCs w:val="22"/>
              </w:rPr>
              <w:t>TRA-ECS (TDD)</w:t>
            </w:r>
            <w:r w:rsidR="00C77947">
              <w:rPr>
                <w:sz w:val="22"/>
                <w:szCs w:val="22"/>
              </w:rPr>
              <w:t xml:space="preserve">, </w:t>
            </w:r>
            <w:r w:rsidR="00C77947" w:rsidRPr="00C77947">
              <w:rPr>
                <w:sz w:val="22"/>
                <w:szCs w:val="22"/>
              </w:rPr>
              <w:t>liberalisation considered possible.</w:t>
            </w:r>
          </w:p>
        </w:tc>
      </w:tr>
      <w:tr w:rsidR="00346270" w:rsidRPr="0037313D" w:rsidTr="00155356">
        <w:tc>
          <w:tcPr>
            <w:tcW w:w="4011" w:type="dxa"/>
          </w:tcPr>
          <w:p w:rsidR="00346270" w:rsidRDefault="0037313D" w:rsidP="008E18A7">
            <w:pPr>
              <w:spacing w:line="240" w:lineRule="auto"/>
              <w:rPr>
                <w:sz w:val="22"/>
                <w:szCs w:val="22"/>
              </w:rPr>
            </w:pPr>
            <w:r>
              <w:rPr>
                <w:sz w:val="22"/>
                <w:szCs w:val="22"/>
              </w:rPr>
              <w:t>Slovenia</w:t>
            </w:r>
          </w:p>
        </w:tc>
        <w:tc>
          <w:tcPr>
            <w:tcW w:w="4002" w:type="dxa"/>
          </w:tcPr>
          <w:p w:rsidR="0037313D" w:rsidRPr="0037313D" w:rsidRDefault="0037313D" w:rsidP="0037313D">
            <w:pPr>
              <w:spacing w:line="240" w:lineRule="auto"/>
              <w:rPr>
                <w:sz w:val="22"/>
                <w:szCs w:val="22"/>
                <w:lang w:val="en-US"/>
              </w:rPr>
            </w:pPr>
            <w:r>
              <w:rPr>
                <w:sz w:val="22"/>
                <w:szCs w:val="22"/>
                <w:lang w:val="en-US"/>
              </w:rPr>
              <w:t>1900-1905 MHz</w:t>
            </w:r>
            <w:r w:rsidRPr="0037313D">
              <w:rPr>
                <w:sz w:val="22"/>
                <w:szCs w:val="22"/>
                <w:lang w:val="en-US"/>
              </w:rPr>
              <w:t>: Nov. 2016</w:t>
            </w:r>
          </w:p>
          <w:p w:rsidR="00346270" w:rsidRPr="0037313D" w:rsidRDefault="0037313D" w:rsidP="0037313D">
            <w:pPr>
              <w:spacing w:line="240" w:lineRule="auto"/>
              <w:rPr>
                <w:sz w:val="22"/>
                <w:szCs w:val="22"/>
                <w:lang w:val="en-US"/>
              </w:rPr>
            </w:pPr>
            <w:r>
              <w:rPr>
                <w:sz w:val="22"/>
                <w:szCs w:val="22"/>
                <w:lang w:val="en-US"/>
              </w:rPr>
              <w:t xml:space="preserve">1910-1920 </w:t>
            </w:r>
            <w:r w:rsidRPr="0037313D">
              <w:rPr>
                <w:sz w:val="22"/>
                <w:szCs w:val="22"/>
                <w:lang w:val="en-US"/>
              </w:rPr>
              <w:t>MHz: Sept. 2021</w:t>
            </w:r>
          </w:p>
        </w:tc>
        <w:tc>
          <w:tcPr>
            <w:tcW w:w="6490" w:type="dxa"/>
          </w:tcPr>
          <w:p w:rsidR="00346270" w:rsidRPr="0037313D" w:rsidRDefault="00A32FF7" w:rsidP="00A32FF7">
            <w:pPr>
              <w:spacing w:line="240" w:lineRule="auto"/>
              <w:rPr>
                <w:sz w:val="22"/>
                <w:szCs w:val="22"/>
                <w:lang w:val="en-US"/>
              </w:rPr>
            </w:pPr>
            <w:r w:rsidRPr="00A32FF7">
              <w:rPr>
                <w:sz w:val="22"/>
                <w:szCs w:val="22"/>
                <w:lang w:val="en-US"/>
              </w:rPr>
              <w:t>No information</w:t>
            </w:r>
            <w:r w:rsidR="0037313D">
              <w:rPr>
                <w:sz w:val="22"/>
                <w:szCs w:val="22"/>
                <w:lang w:val="en-US"/>
              </w:rPr>
              <w:t xml:space="preserve">, UMTS TDD, </w:t>
            </w:r>
            <w:proofErr w:type="spellStart"/>
            <w:r w:rsidR="00B6061F">
              <w:rPr>
                <w:sz w:val="22"/>
                <w:szCs w:val="22"/>
                <w:lang w:val="en-US"/>
              </w:rPr>
              <w:t>l</w:t>
            </w:r>
            <w:r w:rsidR="00037C56">
              <w:rPr>
                <w:sz w:val="22"/>
                <w:szCs w:val="22"/>
                <w:lang w:val="en-US"/>
              </w:rPr>
              <w:t>iberalisation</w:t>
            </w:r>
            <w:proofErr w:type="spellEnd"/>
            <w:r w:rsidR="0037313D">
              <w:rPr>
                <w:sz w:val="22"/>
                <w:szCs w:val="22"/>
                <w:lang w:val="en-US"/>
              </w:rPr>
              <w:t xml:space="preserve"> considered possible</w:t>
            </w:r>
          </w:p>
        </w:tc>
      </w:tr>
      <w:tr w:rsidR="006C1122" w:rsidRPr="0037313D" w:rsidTr="00155356">
        <w:tc>
          <w:tcPr>
            <w:tcW w:w="4011" w:type="dxa"/>
          </w:tcPr>
          <w:p w:rsidR="006C1122" w:rsidRDefault="006C1122" w:rsidP="008E18A7">
            <w:pPr>
              <w:spacing w:line="240" w:lineRule="auto"/>
              <w:rPr>
                <w:sz w:val="22"/>
                <w:szCs w:val="22"/>
              </w:rPr>
            </w:pPr>
            <w:r>
              <w:rPr>
                <w:sz w:val="22"/>
                <w:szCs w:val="22"/>
              </w:rPr>
              <w:t>Spain</w:t>
            </w:r>
          </w:p>
        </w:tc>
        <w:tc>
          <w:tcPr>
            <w:tcW w:w="4002" w:type="dxa"/>
          </w:tcPr>
          <w:p w:rsidR="006C1122" w:rsidRDefault="006C1122" w:rsidP="006C1122">
            <w:pPr>
              <w:spacing w:line="240" w:lineRule="auto"/>
              <w:rPr>
                <w:sz w:val="22"/>
                <w:szCs w:val="22"/>
                <w:lang w:val="en-US"/>
              </w:rPr>
            </w:pPr>
            <w:r>
              <w:rPr>
                <w:sz w:val="22"/>
                <w:szCs w:val="22"/>
                <w:lang w:val="en-US"/>
              </w:rPr>
              <w:t xml:space="preserve">April 2020 for all </w:t>
            </w:r>
            <w:r w:rsidRPr="006C1122">
              <w:rPr>
                <w:sz w:val="22"/>
                <w:szCs w:val="22"/>
                <w:lang w:val="en-US"/>
              </w:rPr>
              <w:t xml:space="preserve">four individual </w:t>
            </w:r>
            <w:proofErr w:type="spellStart"/>
            <w:r w:rsidRPr="006C1122">
              <w:rPr>
                <w:sz w:val="22"/>
                <w:szCs w:val="22"/>
                <w:lang w:val="en-US"/>
              </w:rPr>
              <w:t>licen</w:t>
            </w:r>
            <w:r w:rsidR="00610FD3">
              <w:rPr>
                <w:sz w:val="22"/>
                <w:szCs w:val="22"/>
                <w:lang w:val="en-US"/>
              </w:rPr>
              <w:t>c</w:t>
            </w:r>
            <w:r w:rsidRPr="006C1122">
              <w:rPr>
                <w:sz w:val="22"/>
                <w:szCs w:val="22"/>
                <w:lang w:val="en-US"/>
              </w:rPr>
              <w:t>es</w:t>
            </w:r>
            <w:proofErr w:type="spellEnd"/>
          </w:p>
        </w:tc>
        <w:tc>
          <w:tcPr>
            <w:tcW w:w="6490" w:type="dxa"/>
          </w:tcPr>
          <w:p w:rsidR="006C1122" w:rsidRDefault="006C1122" w:rsidP="00B6061F">
            <w:pPr>
              <w:spacing w:line="240" w:lineRule="auto"/>
              <w:rPr>
                <w:sz w:val="22"/>
                <w:szCs w:val="22"/>
                <w:lang w:val="en-US"/>
              </w:rPr>
            </w:pPr>
            <w:r>
              <w:rPr>
                <w:sz w:val="22"/>
                <w:szCs w:val="22"/>
                <w:lang w:val="en-US"/>
              </w:rPr>
              <w:t xml:space="preserve">No, </w:t>
            </w:r>
            <w:r w:rsidRPr="006C1122">
              <w:rPr>
                <w:sz w:val="22"/>
                <w:szCs w:val="22"/>
                <w:lang w:val="en-US"/>
              </w:rPr>
              <w:t>limited to UMTS</w:t>
            </w:r>
            <w:r>
              <w:rPr>
                <w:sz w:val="22"/>
                <w:szCs w:val="22"/>
                <w:lang w:val="en-US"/>
              </w:rPr>
              <w:t>/TDD</w:t>
            </w:r>
            <w:r w:rsidRPr="006C1122">
              <w:rPr>
                <w:sz w:val="22"/>
                <w:szCs w:val="22"/>
                <w:lang w:val="en-US"/>
              </w:rPr>
              <w:t xml:space="preserve">, </w:t>
            </w:r>
            <w:proofErr w:type="spellStart"/>
            <w:r w:rsidR="00B6061F">
              <w:rPr>
                <w:sz w:val="22"/>
                <w:szCs w:val="22"/>
                <w:lang w:val="en-US"/>
              </w:rPr>
              <w:t>l</w:t>
            </w:r>
            <w:r w:rsidR="00037C56">
              <w:rPr>
                <w:sz w:val="22"/>
                <w:szCs w:val="22"/>
                <w:lang w:val="en-US"/>
              </w:rPr>
              <w:t>iberalisation</w:t>
            </w:r>
            <w:proofErr w:type="spellEnd"/>
            <w:r w:rsidRPr="006C1122">
              <w:rPr>
                <w:sz w:val="22"/>
                <w:szCs w:val="22"/>
                <w:lang w:val="en-US"/>
              </w:rPr>
              <w:t xml:space="preserve"> </w:t>
            </w:r>
            <w:r w:rsidRPr="006C1122">
              <w:rPr>
                <w:sz w:val="22"/>
                <w:szCs w:val="22"/>
                <w:u w:val="single"/>
                <w:lang w:val="en-US"/>
              </w:rPr>
              <w:t>not</w:t>
            </w:r>
            <w:r w:rsidRPr="006C1122">
              <w:rPr>
                <w:sz w:val="22"/>
                <w:szCs w:val="22"/>
                <w:lang w:val="en-US"/>
              </w:rPr>
              <w:t xml:space="preserve"> considered possible</w:t>
            </w:r>
            <w:r>
              <w:rPr>
                <w:sz w:val="22"/>
                <w:szCs w:val="22"/>
                <w:lang w:val="en-US"/>
              </w:rPr>
              <w:t>.</w:t>
            </w:r>
          </w:p>
        </w:tc>
      </w:tr>
      <w:tr w:rsidR="00B8409F" w:rsidRPr="0037313D" w:rsidTr="00155356">
        <w:tc>
          <w:tcPr>
            <w:tcW w:w="4011" w:type="dxa"/>
          </w:tcPr>
          <w:p w:rsidR="00B8409F" w:rsidRDefault="00B8409F" w:rsidP="008E18A7">
            <w:pPr>
              <w:spacing w:line="240" w:lineRule="auto"/>
              <w:rPr>
                <w:sz w:val="22"/>
                <w:szCs w:val="22"/>
              </w:rPr>
            </w:pPr>
            <w:r>
              <w:rPr>
                <w:sz w:val="22"/>
                <w:szCs w:val="22"/>
              </w:rPr>
              <w:t>Sweden</w:t>
            </w:r>
          </w:p>
        </w:tc>
        <w:tc>
          <w:tcPr>
            <w:tcW w:w="4002" w:type="dxa"/>
          </w:tcPr>
          <w:p w:rsidR="00B8409F" w:rsidRDefault="00B8409F" w:rsidP="00B8409F">
            <w:pPr>
              <w:spacing w:line="240" w:lineRule="auto"/>
              <w:rPr>
                <w:sz w:val="22"/>
                <w:szCs w:val="22"/>
                <w:lang w:val="en-US"/>
              </w:rPr>
            </w:pPr>
            <w:r w:rsidRPr="00B8409F">
              <w:rPr>
                <w:sz w:val="22"/>
                <w:szCs w:val="22"/>
                <w:lang w:val="en-US"/>
              </w:rPr>
              <w:t xml:space="preserve">1900-1920 block license until 2025.  </w:t>
            </w:r>
          </w:p>
        </w:tc>
        <w:tc>
          <w:tcPr>
            <w:tcW w:w="6490" w:type="dxa"/>
          </w:tcPr>
          <w:p w:rsidR="00B8409F" w:rsidRDefault="00B8409F" w:rsidP="0037313D">
            <w:pPr>
              <w:spacing w:line="240" w:lineRule="auto"/>
              <w:rPr>
                <w:sz w:val="22"/>
                <w:szCs w:val="22"/>
                <w:lang w:val="en-US"/>
              </w:rPr>
            </w:pPr>
            <w:r>
              <w:rPr>
                <w:sz w:val="22"/>
                <w:szCs w:val="22"/>
                <w:lang w:val="en-US"/>
              </w:rPr>
              <w:t xml:space="preserve">No, </w:t>
            </w:r>
            <w:r w:rsidRPr="00B8409F">
              <w:rPr>
                <w:sz w:val="22"/>
                <w:szCs w:val="22"/>
                <w:lang w:val="en-US"/>
              </w:rPr>
              <w:t>, not committed to a specific application</w:t>
            </w:r>
            <w:r>
              <w:rPr>
                <w:sz w:val="22"/>
                <w:szCs w:val="22"/>
                <w:lang w:val="en-US"/>
              </w:rPr>
              <w:t xml:space="preserve">, </w:t>
            </w:r>
            <w:r w:rsidRPr="00B8409F">
              <w:rPr>
                <w:sz w:val="22"/>
                <w:szCs w:val="22"/>
                <w:lang w:val="en-US"/>
              </w:rPr>
              <w:t>Sweden also sees possibilities for block licensing regime and shared access based on for example the LSA concept.</w:t>
            </w:r>
          </w:p>
        </w:tc>
      </w:tr>
      <w:tr w:rsidR="0037313D" w:rsidRPr="0037313D" w:rsidTr="00155356">
        <w:tc>
          <w:tcPr>
            <w:tcW w:w="4011" w:type="dxa"/>
          </w:tcPr>
          <w:p w:rsidR="0037313D" w:rsidRDefault="0037313D" w:rsidP="008E18A7">
            <w:pPr>
              <w:spacing w:line="240" w:lineRule="auto"/>
              <w:rPr>
                <w:sz w:val="22"/>
                <w:szCs w:val="22"/>
              </w:rPr>
            </w:pPr>
            <w:r>
              <w:rPr>
                <w:sz w:val="22"/>
                <w:szCs w:val="22"/>
              </w:rPr>
              <w:lastRenderedPageBreak/>
              <w:t>Switzerland</w:t>
            </w:r>
          </w:p>
        </w:tc>
        <w:tc>
          <w:tcPr>
            <w:tcW w:w="4002" w:type="dxa"/>
          </w:tcPr>
          <w:p w:rsidR="0037313D" w:rsidRDefault="0037313D" w:rsidP="0037313D">
            <w:pPr>
              <w:spacing w:line="240" w:lineRule="auto"/>
              <w:rPr>
                <w:sz w:val="22"/>
                <w:szCs w:val="22"/>
                <w:lang w:val="en-US"/>
              </w:rPr>
            </w:pPr>
            <w:r>
              <w:rPr>
                <w:sz w:val="22"/>
                <w:szCs w:val="22"/>
                <w:lang w:val="en-US"/>
              </w:rPr>
              <w:t>2016</w:t>
            </w:r>
          </w:p>
        </w:tc>
        <w:tc>
          <w:tcPr>
            <w:tcW w:w="6490" w:type="dxa"/>
          </w:tcPr>
          <w:p w:rsidR="0037313D" w:rsidRDefault="0037313D" w:rsidP="0037313D">
            <w:pPr>
              <w:spacing w:line="240" w:lineRule="auto"/>
              <w:rPr>
                <w:sz w:val="22"/>
                <w:szCs w:val="22"/>
                <w:lang w:val="en-US"/>
              </w:rPr>
            </w:pPr>
            <w:r w:rsidRPr="00617FBC">
              <w:rPr>
                <w:sz w:val="22"/>
                <w:szCs w:val="22"/>
                <w:highlight w:val="yellow"/>
                <w:lang w:val="en-US"/>
              </w:rPr>
              <w:t>Yes</w:t>
            </w:r>
            <w:r>
              <w:rPr>
                <w:sz w:val="22"/>
                <w:szCs w:val="22"/>
                <w:lang w:val="en-US"/>
              </w:rPr>
              <w:t>, limited to MOBILE</w:t>
            </w:r>
          </w:p>
        </w:tc>
      </w:tr>
      <w:tr w:rsidR="006C1122" w:rsidRPr="0037313D" w:rsidTr="00155356">
        <w:tc>
          <w:tcPr>
            <w:tcW w:w="4011" w:type="dxa"/>
          </w:tcPr>
          <w:p w:rsidR="006C1122" w:rsidRDefault="006C1122" w:rsidP="008E18A7">
            <w:pPr>
              <w:spacing w:line="240" w:lineRule="auto"/>
              <w:rPr>
                <w:sz w:val="22"/>
                <w:szCs w:val="22"/>
              </w:rPr>
            </w:pPr>
            <w:r>
              <w:rPr>
                <w:sz w:val="22"/>
                <w:szCs w:val="22"/>
              </w:rPr>
              <w:t>Ukraine</w:t>
            </w:r>
          </w:p>
        </w:tc>
        <w:tc>
          <w:tcPr>
            <w:tcW w:w="4002" w:type="dxa"/>
          </w:tcPr>
          <w:p w:rsidR="006C1122" w:rsidRDefault="006C1122" w:rsidP="0037313D">
            <w:pPr>
              <w:spacing w:line="240" w:lineRule="auto"/>
              <w:rPr>
                <w:sz w:val="22"/>
                <w:szCs w:val="22"/>
                <w:lang w:val="en-US"/>
              </w:rPr>
            </w:pPr>
            <w:r>
              <w:rPr>
                <w:sz w:val="22"/>
                <w:szCs w:val="22"/>
                <w:lang w:val="en-US"/>
              </w:rPr>
              <w:t>July 2017</w:t>
            </w:r>
          </w:p>
        </w:tc>
        <w:tc>
          <w:tcPr>
            <w:tcW w:w="6490" w:type="dxa"/>
          </w:tcPr>
          <w:p w:rsidR="006C1122" w:rsidRDefault="006C1122" w:rsidP="0037313D">
            <w:pPr>
              <w:spacing w:line="240" w:lineRule="auto"/>
              <w:rPr>
                <w:sz w:val="22"/>
                <w:szCs w:val="22"/>
                <w:lang w:val="en-US"/>
              </w:rPr>
            </w:pPr>
            <w:r>
              <w:rPr>
                <w:sz w:val="22"/>
                <w:szCs w:val="22"/>
                <w:lang w:val="en-US"/>
              </w:rPr>
              <w:t xml:space="preserve">Yes, limited to </w:t>
            </w:r>
            <w:r w:rsidRPr="006C1122">
              <w:rPr>
                <w:sz w:val="22"/>
                <w:szCs w:val="22"/>
                <w:lang w:val="en-US"/>
              </w:rPr>
              <w:t>Broadband Wireless Access</w:t>
            </w:r>
          </w:p>
        </w:tc>
      </w:tr>
      <w:tr w:rsidR="00B12B4F" w:rsidRPr="0037313D" w:rsidTr="00155356">
        <w:tc>
          <w:tcPr>
            <w:tcW w:w="4011" w:type="dxa"/>
          </w:tcPr>
          <w:p w:rsidR="00B12B4F" w:rsidRDefault="00B12B4F" w:rsidP="008E18A7">
            <w:pPr>
              <w:spacing w:line="240" w:lineRule="auto"/>
              <w:rPr>
                <w:sz w:val="22"/>
                <w:szCs w:val="22"/>
              </w:rPr>
            </w:pPr>
            <w:r>
              <w:rPr>
                <w:sz w:val="22"/>
                <w:szCs w:val="22"/>
              </w:rPr>
              <w:t>United Kingdom</w:t>
            </w:r>
          </w:p>
        </w:tc>
        <w:tc>
          <w:tcPr>
            <w:tcW w:w="4002" w:type="dxa"/>
          </w:tcPr>
          <w:p w:rsidR="00B12B4F" w:rsidRDefault="005616CA" w:rsidP="0037313D">
            <w:pPr>
              <w:spacing w:line="240" w:lineRule="auto"/>
              <w:rPr>
                <w:sz w:val="22"/>
                <w:szCs w:val="22"/>
                <w:lang w:val="en-US"/>
              </w:rPr>
            </w:pPr>
            <w:r w:rsidRPr="005616CA">
              <w:rPr>
                <w:sz w:val="22"/>
                <w:szCs w:val="22"/>
                <w:lang w:val="en-US"/>
              </w:rPr>
              <w:t>Until revoked or surrendered</w:t>
            </w:r>
          </w:p>
        </w:tc>
        <w:tc>
          <w:tcPr>
            <w:tcW w:w="6490" w:type="dxa"/>
          </w:tcPr>
          <w:p w:rsidR="00B12B4F" w:rsidRDefault="005616CA" w:rsidP="0037313D">
            <w:pPr>
              <w:spacing w:line="240" w:lineRule="auto"/>
              <w:rPr>
                <w:sz w:val="22"/>
                <w:szCs w:val="22"/>
                <w:lang w:val="en-US"/>
              </w:rPr>
            </w:pPr>
            <w:r w:rsidRPr="005616CA">
              <w:rPr>
                <w:sz w:val="22"/>
                <w:szCs w:val="22"/>
                <w:lang w:val="en-US"/>
              </w:rPr>
              <w:t>Some use has been undertaken; trials, evaluation, testing etc.</w:t>
            </w:r>
          </w:p>
          <w:p w:rsidR="005616CA" w:rsidRDefault="005616CA" w:rsidP="005616CA">
            <w:pPr>
              <w:spacing w:line="240" w:lineRule="auto"/>
              <w:rPr>
                <w:sz w:val="22"/>
                <w:szCs w:val="22"/>
                <w:lang w:val="en-US"/>
              </w:rPr>
            </w:pPr>
            <w:r>
              <w:rPr>
                <w:sz w:val="22"/>
                <w:szCs w:val="22"/>
                <w:lang w:val="en-US"/>
              </w:rPr>
              <w:t xml:space="preserve">Limited to </w:t>
            </w:r>
            <w:r w:rsidRPr="005616CA">
              <w:rPr>
                <w:sz w:val="22"/>
                <w:szCs w:val="22"/>
                <w:lang w:val="en-US"/>
              </w:rPr>
              <w:t>IMT/UMTS TDD</w:t>
            </w:r>
            <w:r>
              <w:rPr>
                <w:sz w:val="22"/>
                <w:szCs w:val="22"/>
                <w:lang w:val="en-US"/>
              </w:rPr>
              <w:t>.</w:t>
            </w:r>
          </w:p>
          <w:p w:rsidR="005616CA" w:rsidRDefault="005616CA" w:rsidP="005616CA">
            <w:pPr>
              <w:spacing w:line="240" w:lineRule="auto"/>
              <w:rPr>
                <w:sz w:val="22"/>
                <w:szCs w:val="22"/>
                <w:lang w:val="en-US"/>
              </w:rPr>
            </w:pPr>
          </w:p>
          <w:p w:rsidR="005616CA" w:rsidRPr="005616CA" w:rsidRDefault="005616CA" w:rsidP="005616CA">
            <w:pPr>
              <w:spacing w:line="240" w:lineRule="auto"/>
              <w:rPr>
                <w:sz w:val="22"/>
                <w:szCs w:val="22"/>
                <w:lang w:val="en-US"/>
              </w:rPr>
            </w:pPr>
            <w:r w:rsidRPr="005616CA">
              <w:rPr>
                <w:sz w:val="22"/>
                <w:szCs w:val="22"/>
                <w:lang w:val="en-US"/>
              </w:rPr>
              <w:t xml:space="preserve">Generally a </w:t>
            </w:r>
            <w:proofErr w:type="spellStart"/>
            <w:r w:rsidR="00037C56">
              <w:rPr>
                <w:sz w:val="22"/>
                <w:szCs w:val="22"/>
                <w:lang w:val="en-US"/>
              </w:rPr>
              <w:t>liberalisation</w:t>
            </w:r>
            <w:proofErr w:type="spellEnd"/>
            <w:r w:rsidRPr="005616CA">
              <w:rPr>
                <w:sz w:val="22"/>
                <w:szCs w:val="22"/>
                <w:lang w:val="en-US"/>
              </w:rPr>
              <w:t xml:space="preserve"> request can be made by any licensee, and that would be considered taking account of a number issues such as, but not necessarily limited to</w:t>
            </w:r>
            <w:r w:rsidR="00BB312E">
              <w:rPr>
                <w:sz w:val="22"/>
                <w:szCs w:val="22"/>
                <w:lang w:val="en-US"/>
              </w:rPr>
              <w:t>,</w:t>
            </w:r>
            <w:r w:rsidRPr="005616CA">
              <w:rPr>
                <w:sz w:val="22"/>
                <w:szCs w:val="22"/>
                <w:lang w:val="en-US"/>
              </w:rPr>
              <w:t xml:space="preserve"> EU requirements, technical compatibility questions, technical/regulatory discussions in Europe and beyond etc.</w:t>
            </w:r>
          </w:p>
          <w:p w:rsidR="005616CA" w:rsidRPr="005616CA" w:rsidRDefault="005616CA" w:rsidP="005616CA">
            <w:pPr>
              <w:spacing w:line="240" w:lineRule="auto"/>
              <w:rPr>
                <w:sz w:val="22"/>
                <w:szCs w:val="22"/>
                <w:u w:val="single"/>
              </w:rPr>
            </w:pPr>
          </w:p>
          <w:p w:rsidR="005616CA" w:rsidRDefault="005616CA" w:rsidP="005616CA">
            <w:pPr>
              <w:spacing w:line="240" w:lineRule="auto"/>
              <w:rPr>
                <w:sz w:val="22"/>
                <w:szCs w:val="22"/>
                <w:lang w:val="en-US"/>
              </w:rPr>
            </w:pPr>
            <w:proofErr w:type="spellStart"/>
            <w:r w:rsidRPr="005616CA">
              <w:rPr>
                <w:sz w:val="22"/>
                <w:szCs w:val="22"/>
              </w:rPr>
              <w:t>Ofcom</w:t>
            </w:r>
            <w:proofErr w:type="spellEnd"/>
            <w:r w:rsidRPr="005616CA">
              <w:rPr>
                <w:sz w:val="22"/>
                <w:szCs w:val="22"/>
              </w:rPr>
              <w:t xml:space="preserve"> recently stated (9</w:t>
            </w:r>
            <w:r w:rsidRPr="005616CA">
              <w:rPr>
                <w:sz w:val="22"/>
                <w:szCs w:val="22"/>
                <w:vertAlign w:val="superscript"/>
              </w:rPr>
              <w:t>th</w:t>
            </w:r>
            <w:r w:rsidRPr="005616CA">
              <w:rPr>
                <w:sz w:val="22"/>
                <w:szCs w:val="22"/>
              </w:rPr>
              <w:t xml:space="preserve"> July </w:t>
            </w:r>
            <w:r w:rsidR="00037C56">
              <w:rPr>
                <w:sz w:val="22"/>
                <w:szCs w:val="22"/>
              </w:rPr>
              <w:t>–</w:t>
            </w:r>
            <w:r w:rsidRPr="005616CA">
              <w:rPr>
                <w:sz w:val="22"/>
                <w:szCs w:val="22"/>
              </w:rPr>
              <w:t xml:space="preserve"> </w:t>
            </w:r>
            <w:hyperlink r:id="rId13" w:history="1">
              <w:r w:rsidRPr="005616CA">
                <w:rPr>
                  <w:color w:val="0000FF"/>
                  <w:sz w:val="22"/>
                  <w:szCs w:val="22"/>
                  <w:u w:val="single"/>
                </w:rPr>
                <w:t>http://stakeholders.ofcom.org.uk/binaries/consultations/variation-900-1800-2100/statement/statement.pdf</w:t>
              </w:r>
            </w:hyperlink>
            <w:r w:rsidRPr="005616CA">
              <w:rPr>
                <w:color w:val="C00000"/>
                <w:sz w:val="22"/>
                <w:szCs w:val="22"/>
              </w:rPr>
              <w:t xml:space="preserve"> </w:t>
            </w:r>
            <w:r w:rsidRPr="005616CA">
              <w:rPr>
                <w:sz w:val="22"/>
                <w:szCs w:val="22"/>
              </w:rPr>
              <w:t xml:space="preserve">that for the 1900-1920 MHz band </w:t>
            </w:r>
            <w:r w:rsidRPr="005616CA">
              <w:rPr>
                <w:i/>
                <w:sz w:val="22"/>
                <w:szCs w:val="22"/>
              </w:rPr>
              <w:t>“</w:t>
            </w:r>
            <w:r w:rsidR="00037C56">
              <w:rPr>
                <w:i/>
                <w:sz w:val="22"/>
                <w:szCs w:val="22"/>
              </w:rPr>
              <w:t>…</w:t>
            </w:r>
            <w:r w:rsidRPr="005616CA">
              <w:rPr>
                <w:i/>
                <w:sz w:val="22"/>
                <w:szCs w:val="22"/>
              </w:rPr>
              <w:t>there is on-going regulatory work in Europe to examine potential future uses of the TDD frequency ranges included in the 2100MHz licences and the technical conditions that might be required to enable such uses. In the absence of concrete plans to deploy services using the TDD spectrum in these licences, we did not consider it sensible to consider variation of the technical conditions for UK operators until that work has concluded”.</w:t>
            </w:r>
          </w:p>
        </w:tc>
      </w:tr>
    </w:tbl>
    <w:p w:rsidR="00E34388" w:rsidRPr="0037313D" w:rsidRDefault="00E34388" w:rsidP="008E18A7">
      <w:pPr>
        <w:spacing w:line="240" w:lineRule="auto"/>
        <w:rPr>
          <w:sz w:val="22"/>
          <w:szCs w:val="22"/>
          <w:lang w:val="en-US"/>
        </w:rPr>
      </w:pPr>
    </w:p>
    <w:p w:rsidR="00346270" w:rsidRPr="006B603F" w:rsidRDefault="00E34388" w:rsidP="008E18A7">
      <w:pPr>
        <w:spacing w:line="240" w:lineRule="auto"/>
        <w:rPr>
          <w:b/>
          <w:sz w:val="22"/>
          <w:szCs w:val="22"/>
          <w:u w:val="single"/>
        </w:rPr>
      </w:pPr>
      <w:r w:rsidRPr="006B603F">
        <w:rPr>
          <w:b/>
          <w:sz w:val="22"/>
          <w:szCs w:val="22"/>
          <w:u w:val="single"/>
        </w:rPr>
        <w:t>2010-2025 MHz:</w:t>
      </w:r>
    </w:p>
    <w:p w:rsidR="00346270" w:rsidRDefault="00346270" w:rsidP="008E18A7">
      <w:pPr>
        <w:spacing w:line="240" w:lineRule="auto"/>
        <w:rPr>
          <w:sz w:val="22"/>
          <w:szCs w:val="22"/>
          <w:lang w:val="en-US"/>
        </w:rPr>
      </w:pPr>
    </w:p>
    <w:p w:rsidR="00E34388" w:rsidRDefault="00A90D61" w:rsidP="008E18A7">
      <w:pPr>
        <w:spacing w:line="240" w:lineRule="auto"/>
        <w:rPr>
          <w:b/>
          <w:sz w:val="22"/>
          <w:szCs w:val="22"/>
          <w:lang w:val="en-US"/>
        </w:rPr>
      </w:pPr>
      <w:r w:rsidRPr="00155356">
        <w:rPr>
          <w:b/>
          <w:sz w:val="22"/>
          <w:szCs w:val="22"/>
          <w:lang w:val="en-US"/>
        </w:rPr>
        <w:t>1</w:t>
      </w:r>
      <w:r w:rsidR="00D43524">
        <w:rPr>
          <w:b/>
          <w:sz w:val="22"/>
          <w:szCs w:val="22"/>
          <w:lang w:val="en-US"/>
        </w:rPr>
        <w:t>2</w:t>
      </w:r>
      <w:r w:rsidRPr="00155356">
        <w:rPr>
          <w:b/>
          <w:sz w:val="22"/>
          <w:szCs w:val="22"/>
          <w:lang w:val="en-US"/>
        </w:rPr>
        <w:t xml:space="preserve"> </w:t>
      </w:r>
      <w:r w:rsidR="00E34388" w:rsidRPr="00155356">
        <w:rPr>
          <w:b/>
          <w:sz w:val="22"/>
          <w:szCs w:val="22"/>
          <w:lang w:val="en-US"/>
        </w:rPr>
        <w:t xml:space="preserve">administrations </w:t>
      </w:r>
      <w:r w:rsidRPr="00155356">
        <w:rPr>
          <w:b/>
          <w:sz w:val="22"/>
          <w:szCs w:val="22"/>
          <w:lang w:val="en-US"/>
        </w:rPr>
        <w:t xml:space="preserve">have </w:t>
      </w:r>
      <w:r w:rsidR="00E34388" w:rsidRPr="00155356">
        <w:rPr>
          <w:b/>
          <w:sz w:val="22"/>
          <w:szCs w:val="22"/>
          <w:lang w:val="en-US"/>
        </w:rPr>
        <w:t xml:space="preserve">existing </w:t>
      </w:r>
      <w:r w:rsidR="007C0369" w:rsidRPr="00155356">
        <w:rPr>
          <w:b/>
          <w:sz w:val="22"/>
          <w:szCs w:val="22"/>
          <w:lang w:val="en-US"/>
        </w:rPr>
        <w:t xml:space="preserve">permanent individual </w:t>
      </w:r>
      <w:proofErr w:type="spellStart"/>
      <w:r w:rsidR="007C0369" w:rsidRPr="00155356">
        <w:rPr>
          <w:b/>
          <w:sz w:val="22"/>
          <w:szCs w:val="22"/>
          <w:lang w:val="en-US"/>
        </w:rPr>
        <w:t>authorisations</w:t>
      </w:r>
      <w:proofErr w:type="spellEnd"/>
      <w:r w:rsidR="00E34388" w:rsidRPr="00155356">
        <w:rPr>
          <w:b/>
          <w:sz w:val="22"/>
          <w:szCs w:val="22"/>
          <w:lang w:val="en-US"/>
        </w:rPr>
        <w:t xml:space="preserve"> in the band </w:t>
      </w:r>
      <w:r w:rsidR="007C0369" w:rsidRPr="00155356">
        <w:rPr>
          <w:b/>
          <w:sz w:val="22"/>
          <w:szCs w:val="22"/>
          <w:lang w:val="en-US"/>
        </w:rPr>
        <w:t>2010-2025</w:t>
      </w:r>
      <w:r w:rsidR="00E34388" w:rsidRPr="00155356">
        <w:rPr>
          <w:b/>
          <w:sz w:val="22"/>
          <w:szCs w:val="22"/>
          <w:lang w:val="en-US"/>
        </w:rPr>
        <w:t xml:space="preserve"> </w:t>
      </w:r>
      <w:proofErr w:type="spellStart"/>
      <w:r w:rsidR="00E34388" w:rsidRPr="00155356">
        <w:rPr>
          <w:b/>
          <w:sz w:val="22"/>
          <w:szCs w:val="22"/>
          <w:lang w:val="en-US"/>
        </w:rPr>
        <w:t>MHz.</w:t>
      </w:r>
      <w:proofErr w:type="spellEnd"/>
      <w:r w:rsidR="00E34388" w:rsidRPr="00155356">
        <w:rPr>
          <w:b/>
          <w:sz w:val="22"/>
          <w:szCs w:val="22"/>
          <w:lang w:val="en-US"/>
        </w:rPr>
        <w:t xml:space="preserve"> </w:t>
      </w:r>
      <w:r w:rsidRPr="00155356">
        <w:rPr>
          <w:b/>
          <w:sz w:val="22"/>
          <w:szCs w:val="22"/>
          <w:lang w:val="en-US"/>
        </w:rPr>
        <w:t>In addition, s</w:t>
      </w:r>
      <w:r w:rsidR="007C0369" w:rsidRPr="00155356">
        <w:rPr>
          <w:b/>
          <w:sz w:val="22"/>
          <w:szCs w:val="22"/>
          <w:lang w:val="en-US"/>
        </w:rPr>
        <w:t xml:space="preserve">ome administrations use the band for short term </w:t>
      </w:r>
      <w:proofErr w:type="spellStart"/>
      <w:r w:rsidR="007C0369" w:rsidRPr="00155356">
        <w:rPr>
          <w:b/>
          <w:sz w:val="22"/>
          <w:szCs w:val="22"/>
          <w:lang w:val="en-US"/>
        </w:rPr>
        <w:t>licen</w:t>
      </w:r>
      <w:r w:rsidR="00BB312E">
        <w:rPr>
          <w:b/>
          <w:sz w:val="22"/>
          <w:szCs w:val="22"/>
          <w:lang w:val="en-US"/>
        </w:rPr>
        <w:t>c</w:t>
      </w:r>
      <w:r w:rsidR="007C0369" w:rsidRPr="00155356">
        <w:rPr>
          <w:b/>
          <w:sz w:val="22"/>
          <w:szCs w:val="22"/>
          <w:lang w:val="en-US"/>
        </w:rPr>
        <w:t>es</w:t>
      </w:r>
      <w:proofErr w:type="spellEnd"/>
      <w:r w:rsidR="007C0369" w:rsidRPr="00155356">
        <w:rPr>
          <w:b/>
          <w:sz w:val="22"/>
          <w:szCs w:val="22"/>
          <w:lang w:val="en-US"/>
        </w:rPr>
        <w:t xml:space="preserve">, in particular for wireless cameras. </w:t>
      </w:r>
      <w:r w:rsidRPr="00155356">
        <w:rPr>
          <w:b/>
          <w:sz w:val="22"/>
          <w:szCs w:val="22"/>
          <w:lang w:val="en-US"/>
        </w:rPr>
        <w:t xml:space="preserve">Some countries have planned the band for TDD usage but have not awarded </w:t>
      </w:r>
      <w:proofErr w:type="spellStart"/>
      <w:r w:rsidRPr="00155356">
        <w:rPr>
          <w:b/>
          <w:sz w:val="22"/>
          <w:szCs w:val="22"/>
          <w:lang w:val="en-US"/>
        </w:rPr>
        <w:t>licen</w:t>
      </w:r>
      <w:r w:rsidR="00BB312E">
        <w:rPr>
          <w:b/>
          <w:sz w:val="22"/>
          <w:szCs w:val="22"/>
          <w:lang w:val="en-US"/>
        </w:rPr>
        <w:t>c</w:t>
      </w:r>
      <w:r w:rsidRPr="00155356">
        <w:rPr>
          <w:b/>
          <w:sz w:val="22"/>
          <w:szCs w:val="22"/>
          <w:lang w:val="en-US"/>
        </w:rPr>
        <w:t>es</w:t>
      </w:r>
      <w:proofErr w:type="spellEnd"/>
      <w:r w:rsidRPr="00155356">
        <w:rPr>
          <w:b/>
          <w:sz w:val="22"/>
          <w:szCs w:val="22"/>
          <w:lang w:val="en-US"/>
        </w:rPr>
        <w:t xml:space="preserve">. Only Italy and Turkey (for 5 MHz part of the band) </w:t>
      </w:r>
      <w:r w:rsidR="00BB312E">
        <w:rPr>
          <w:b/>
          <w:sz w:val="22"/>
          <w:szCs w:val="22"/>
          <w:lang w:val="en-US"/>
        </w:rPr>
        <w:t>do not</w:t>
      </w:r>
      <w:r w:rsidRPr="00155356">
        <w:rPr>
          <w:b/>
          <w:sz w:val="22"/>
          <w:szCs w:val="22"/>
          <w:lang w:val="en-US"/>
        </w:rPr>
        <w:t xml:space="preserve"> consider</w:t>
      </w:r>
      <w:r w:rsidR="00B6061F">
        <w:rPr>
          <w:b/>
          <w:sz w:val="22"/>
          <w:szCs w:val="22"/>
          <w:lang w:val="en-US"/>
        </w:rPr>
        <w:t xml:space="preserve"> </w:t>
      </w:r>
      <w:proofErr w:type="spellStart"/>
      <w:r w:rsidR="00037C56">
        <w:rPr>
          <w:b/>
          <w:sz w:val="22"/>
          <w:szCs w:val="22"/>
          <w:lang w:val="en-US"/>
        </w:rPr>
        <w:t>liberalisation</w:t>
      </w:r>
      <w:proofErr w:type="spellEnd"/>
      <w:r w:rsidRPr="00155356">
        <w:rPr>
          <w:b/>
          <w:sz w:val="22"/>
          <w:szCs w:val="22"/>
          <w:lang w:val="en-US"/>
        </w:rPr>
        <w:t xml:space="preserve"> possible.</w:t>
      </w:r>
      <w:r w:rsidR="00A11F4C">
        <w:rPr>
          <w:b/>
          <w:sz w:val="22"/>
          <w:szCs w:val="22"/>
          <w:lang w:val="en-US"/>
        </w:rPr>
        <w:t xml:space="preserve"> </w:t>
      </w:r>
    </w:p>
    <w:p w:rsidR="00A63468" w:rsidRDefault="00A63468" w:rsidP="008E18A7">
      <w:pPr>
        <w:spacing w:line="240" w:lineRule="auto"/>
        <w:rPr>
          <w:b/>
          <w:sz w:val="22"/>
          <w:szCs w:val="22"/>
          <w:lang w:val="en-US"/>
        </w:rPr>
      </w:pPr>
    </w:p>
    <w:p w:rsidR="00A63468" w:rsidRPr="00155356" w:rsidRDefault="00A63468" w:rsidP="008E18A7">
      <w:pPr>
        <w:spacing w:line="240" w:lineRule="auto"/>
        <w:rPr>
          <w:b/>
          <w:sz w:val="22"/>
          <w:szCs w:val="22"/>
          <w:lang w:val="en-US"/>
        </w:rPr>
      </w:pPr>
      <w:r>
        <w:rPr>
          <w:b/>
          <w:sz w:val="22"/>
          <w:szCs w:val="22"/>
          <w:lang w:val="en-US"/>
        </w:rPr>
        <w:t>Note: From ECO Report 03: Bulgaria has also individual licenses in this band.</w:t>
      </w:r>
    </w:p>
    <w:p w:rsidR="00E34388" w:rsidRDefault="00E34388" w:rsidP="008E18A7">
      <w:pPr>
        <w:spacing w:line="240" w:lineRule="auto"/>
        <w:rPr>
          <w:sz w:val="22"/>
          <w:szCs w:val="22"/>
          <w:lang w:val="en-US"/>
        </w:rPr>
      </w:pPr>
    </w:p>
    <w:tbl>
      <w:tblPr>
        <w:tblStyle w:val="a5"/>
        <w:tblW w:w="0" w:type="auto"/>
        <w:tblLook w:val="04A0"/>
      </w:tblPr>
      <w:tblGrid>
        <w:gridCol w:w="4809"/>
        <w:gridCol w:w="4809"/>
        <w:gridCol w:w="4809"/>
      </w:tblGrid>
      <w:tr w:rsidR="00E34388" w:rsidRPr="00346270" w:rsidTr="00B51B29">
        <w:tc>
          <w:tcPr>
            <w:tcW w:w="4809" w:type="dxa"/>
          </w:tcPr>
          <w:p w:rsidR="00E34388" w:rsidRPr="00346270" w:rsidRDefault="00E34388" w:rsidP="00B51B29">
            <w:pPr>
              <w:spacing w:line="240" w:lineRule="auto"/>
              <w:jc w:val="center"/>
              <w:rPr>
                <w:b/>
                <w:sz w:val="22"/>
                <w:szCs w:val="22"/>
              </w:rPr>
            </w:pPr>
            <w:r w:rsidRPr="00346270">
              <w:rPr>
                <w:b/>
                <w:sz w:val="22"/>
                <w:szCs w:val="22"/>
              </w:rPr>
              <w:t>Country</w:t>
            </w:r>
          </w:p>
        </w:tc>
        <w:tc>
          <w:tcPr>
            <w:tcW w:w="4809" w:type="dxa"/>
          </w:tcPr>
          <w:p w:rsidR="00E34388" w:rsidRPr="00346270" w:rsidRDefault="00E34388" w:rsidP="00B51B29">
            <w:pPr>
              <w:spacing w:line="240" w:lineRule="auto"/>
              <w:jc w:val="center"/>
              <w:rPr>
                <w:b/>
                <w:sz w:val="22"/>
                <w:szCs w:val="22"/>
              </w:rPr>
            </w:pPr>
            <w:r w:rsidRPr="00346270">
              <w:rPr>
                <w:b/>
                <w:sz w:val="22"/>
                <w:szCs w:val="22"/>
              </w:rPr>
              <w:t>Expiry Date</w:t>
            </w:r>
          </w:p>
        </w:tc>
        <w:tc>
          <w:tcPr>
            <w:tcW w:w="4809" w:type="dxa"/>
          </w:tcPr>
          <w:p w:rsidR="00E34388" w:rsidRPr="00346270" w:rsidRDefault="006B603F" w:rsidP="006B603F">
            <w:pPr>
              <w:spacing w:line="240" w:lineRule="auto"/>
              <w:jc w:val="center"/>
              <w:rPr>
                <w:b/>
                <w:sz w:val="22"/>
                <w:szCs w:val="22"/>
              </w:rPr>
            </w:pPr>
            <w:r>
              <w:rPr>
                <w:b/>
                <w:sz w:val="22"/>
                <w:szCs w:val="22"/>
              </w:rPr>
              <w:t>Applications in use, limitations, liberalisation possibilities</w:t>
            </w:r>
          </w:p>
        </w:tc>
      </w:tr>
      <w:tr w:rsidR="00E34388" w:rsidRPr="005D765C" w:rsidTr="00B51B29">
        <w:tc>
          <w:tcPr>
            <w:tcW w:w="4809" w:type="dxa"/>
          </w:tcPr>
          <w:p w:rsidR="00E34388" w:rsidRPr="005D765C" w:rsidRDefault="00E34388" w:rsidP="00B51B29">
            <w:pPr>
              <w:spacing w:line="240" w:lineRule="auto"/>
              <w:rPr>
                <w:sz w:val="22"/>
                <w:szCs w:val="22"/>
              </w:rPr>
            </w:pPr>
            <w:r w:rsidRPr="005D765C">
              <w:rPr>
                <w:sz w:val="22"/>
                <w:szCs w:val="22"/>
              </w:rPr>
              <w:t>Austria</w:t>
            </w:r>
          </w:p>
        </w:tc>
        <w:tc>
          <w:tcPr>
            <w:tcW w:w="4809" w:type="dxa"/>
          </w:tcPr>
          <w:p w:rsidR="00E34388" w:rsidRPr="005D765C" w:rsidRDefault="00A90D61" w:rsidP="00A90D61">
            <w:pPr>
              <w:spacing w:line="240" w:lineRule="auto"/>
              <w:rPr>
                <w:sz w:val="22"/>
                <w:szCs w:val="22"/>
              </w:rPr>
            </w:pPr>
            <w:r w:rsidRPr="00A90D61">
              <w:rPr>
                <w:sz w:val="22"/>
                <w:szCs w:val="22"/>
              </w:rPr>
              <w:t>2019.9 M</w:t>
            </w:r>
            <w:r w:rsidR="00037C56">
              <w:rPr>
                <w:sz w:val="22"/>
                <w:szCs w:val="22"/>
              </w:rPr>
              <w:t>–</w:t>
            </w:r>
            <w:r w:rsidRPr="00A90D61">
              <w:rPr>
                <w:sz w:val="22"/>
                <w:szCs w:val="22"/>
              </w:rPr>
              <w:t xml:space="preserve">z - 2024.7 </w:t>
            </w:r>
            <w:r>
              <w:rPr>
                <w:sz w:val="22"/>
                <w:szCs w:val="22"/>
              </w:rPr>
              <w:t>MHz, e</w:t>
            </w:r>
            <w:r w:rsidR="00E34388">
              <w:rPr>
                <w:sz w:val="22"/>
                <w:szCs w:val="22"/>
              </w:rPr>
              <w:t>nd of 2020</w:t>
            </w:r>
          </w:p>
        </w:tc>
        <w:tc>
          <w:tcPr>
            <w:tcW w:w="4809" w:type="dxa"/>
          </w:tcPr>
          <w:p w:rsidR="00E34388" w:rsidRPr="005D765C" w:rsidRDefault="00E34388" w:rsidP="00B51B29">
            <w:pPr>
              <w:spacing w:line="240" w:lineRule="auto"/>
              <w:rPr>
                <w:sz w:val="22"/>
                <w:szCs w:val="22"/>
              </w:rPr>
            </w:pPr>
            <w:r>
              <w:rPr>
                <w:sz w:val="22"/>
                <w:szCs w:val="22"/>
              </w:rPr>
              <w:t xml:space="preserve">No, limited to UMTS, </w:t>
            </w:r>
            <w:r w:rsidRPr="00C97A1F">
              <w:rPr>
                <w:sz w:val="22"/>
                <w:szCs w:val="22"/>
              </w:rPr>
              <w:t>liberalisation considered possible.</w:t>
            </w:r>
          </w:p>
        </w:tc>
      </w:tr>
      <w:tr w:rsidR="00E34388" w:rsidTr="00B51B29">
        <w:tc>
          <w:tcPr>
            <w:tcW w:w="4809" w:type="dxa"/>
          </w:tcPr>
          <w:p w:rsidR="00E34388" w:rsidRDefault="00E34388" w:rsidP="00B51B29">
            <w:pPr>
              <w:spacing w:line="240" w:lineRule="auto"/>
              <w:rPr>
                <w:sz w:val="22"/>
                <w:szCs w:val="22"/>
              </w:rPr>
            </w:pPr>
            <w:r>
              <w:rPr>
                <w:sz w:val="22"/>
                <w:szCs w:val="22"/>
              </w:rPr>
              <w:t>Georgia</w:t>
            </w:r>
          </w:p>
        </w:tc>
        <w:tc>
          <w:tcPr>
            <w:tcW w:w="4809" w:type="dxa"/>
          </w:tcPr>
          <w:p w:rsidR="00E34388" w:rsidRPr="00346270" w:rsidRDefault="00DD4A8A" w:rsidP="00DD4A8A">
            <w:pPr>
              <w:spacing w:line="240" w:lineRule="auto"/>
              <w:rPr>
                <w:sz w:val="22"/>
                <w:szCs w:val="22"/>
              </w:rPr>
            </w:pPr>
            <w:r>
              <w:rPr>
                <w:sz w:val="22"/>
                <w:szCs w:val="22"/>
              </w:rPr>
              <w:t>A</w:t>
            </w:r>
            <w:r w:rsidRPr="00DD4A8A">
              <w:rPr>
                <w:sz w:val="22"/>
                <w:szCs w:val="22"/>
              </w:rPr>
              <w:t xml:space="preserve"> licen</w:t>
            </w:r>
            <w:r w:rsidR="00BB312E">
              <w:rPr>
                <w:sz w:val="22"/>
                <w:szCs w:val="22"/>
              </w:rPr>
              <w:t>c</w:t>
            </w:r>
            <w:r w:rsidRPr="00DD4A8A">
              <w:rPr>
                <w:sz w:val="22"/>
                <w:szCs w:val="22"/>
              </w:rPr>
              <w:t xml:space="preserve">e </w:t>
            </w:r>
            <w:r>
              <w:rPr>
                <w:sz w:val="22"/>
                <w:szCs w:val="22"/>
              </w:rPr>
              <w:t xml:space="preserve">exists </w:t>
            </w:r>
            <w:r w:rsidRPr="00DD4A8A">
              <w:rPr>
                <w:sz w:val="22"/>
                <w:szCs w:val="22"/>
              </w:rPr>
              <w:t xml:space="preserve">for </w:t>
            </w:r>
            <w:r>
              <w:rPr>
                <w:sz w:val="22"/>
                <w:szCs w:val="22"/>
              </w:rPr>
              <w:t xml:space="preserve">the </w:t>
            </w:r>
            <w:r w:rsidRPr="00DD4A8A">
              <w:rPr>
                <w:sz w:val="22"/>
                <w:szCs w:val="22"/>
              </w:rPr>
              <w:t xml:space="preserve">2010-2015 MHz band with duration </w:t>
            </w:r>
            <w:r>
              <w:rPr>
                <w:sz w:val="22"/>
                <w:szCs w:val="22"/>
              </w:rPr>
              <w:t>until June 2016</w:t>
            </w:r>
            <w:r w:rsidRPr="00DD4A8A">
              <w:rPr>
                <w:sz w:val="22"/>
                <w:szCs w:val="22"/>
              </w:rPr>
              <w:t>.</w:t>
            </w:r>
          </w:p>
        </w:tc>
        <w:tc>
          <w:tcPr>
            <w:tcW w:w="4809" w:type="dxa"/>
          </w:tcPr>
          <w:p w:rsidR="00E34388" w:rsidRDefault="00E34388" w:rsidP="00B51B29">
            <w:pPr>
              <w:spacing w:line="240" w:lineRule="auto"/>
              <w:rPr>
                <w:sz w:val="22"/>
                <w:szCs w:val="22"/>
              </w:rPr>
            </w:pPr>
            <w:r w:rsidRPr="00617FBC">
              <w:rPr>
                <w:sz w:val="22"/>
                <w:szCs w:val="22"/>
                <w:highlight w:val="yellow"/>
              </w:rPr>
              <w:t>Yes</w:t>
            </w:r>
            <w:r>
              <w:rPr>
                <w:sz w:val="22"/>
                <w:szCs w:val="22"/>
              </w:rPr>
              <w:t>, limited to TDD use</w:t>
            </w:r>
          </w:p>
        </w:tc>
      </w:tr>
      <w:tr w:rsidR="003B0669" w:rsidTr="00B51B29">
        <w:tc>
          <w:tcPr>
            <w:tcW w:w="4809" w:type="dxa"/>
          </w:tcPr>
          <w:p w:rsidR="003B0669" w:rsidRDefault="003B0669" w:rsidP="00B51B29">
            <w:pPr>
              <w:spacing w:line="240" w:lineRule="auto"/>
              <w:rPr>
                <w:sz w:val="22"/>
                <w:szCs w:val="22"/>
              </w:rPr>
            </w:pPr>
            <w:r>
              <w:rPr>
                <w:sz w:val="22"/>
                <w:szCs w:val="22"/>
              </w:rPr>
              <w:lastRenderedPageBreak/>
              <w:t>Germany</w:t>
            </w:r>
          </w:p>
        </w:tc>
        <w:tc>
          <w:tcPr>
            <w:tcW w:w="4809" w:type="dxa"/>
          </w:tcPr>
          <w:p w:rsidR="003B0669" w:rsidRPr="00346270" w:rsidRDefault="003B0669" w:rsidP="007F2238">
            <w:pPr>
              <w:spacing w:line="240" w:lineRule="auto"/>
              <w:rPr>
                <w:sz w:val="22"/>
                <w:szCs w:val="22"/>
              </w:rPr>
            </w:pPr>
            <w:r>
              <w:rPr>
                <w:sz w:val="22"/>
                <w:szCs w:val="22"/>
              </w:rPr>
              <w:t>F</w:t>
            </w:r>
            <w:r w:rsidRPr="00A90D61">
              <w:rPr>
                <w:sz w:val="22"/>
                <w:szCs w:val="22"/>
              </w:rPr>
              <w:t>or the block within 2010.5-2024.7 MHz: December 2025</w:t>
            </w:r>
          </w:p>
          <w:p w:rsidR="003B0669" w:rsidRPr="00346270" w:rsidRDefault="003B0669" w:rsidP="00B51B29">
            <w:pPr>
              <w:spacing w:line="240" w:lineRule="auto"/>
              <w:rPr>
                <w:sz w:val="22"/>
                <w:szCs w:val="22"/>
              </w:rPr>
            </w:pPr>
          </w:p>
        </w:tc>
        <w:tc>
          <w:tcPr>
            <w:tcW w:w="4809" w:type="dxa"/>
          </w:tcPr>
          <w:p w:rsidR="003B0669" w:rsidRDefault="003B0669" w:rsidP="00B51B29">
            <w:pPr>
              <w:spacing w:line="240" w:lineRule="auto"/>
              <w:rPr>
                <w:sz w:val="22"/>
                <w:szCs w:val="22"/>
              </w:rPr>
            </w:pPr>
            <w:r w:rsidRPr="00C77947">
              <w:rPr>
                <w:sz w:val="22"/>
                <w:szCs w:val="22"/>
              </w:rPr>
              <w:t>No,</w:t>
            </w:r>
            <w:r w:rsidRPr="00A90D61">
              <w:rPr>
                <w:sz w:val="22"/>
                <w:szCs w:val="22"/>
              </w:rPr>
              <w:t xml:space="preserve"> not limited to specific application.</w:t>
            </w:r>
          </w:p>
        </w:tc>
      </w:tr>
      <w:tr w:rsidR="00E34388" w:rsidTr="00B51B29">
        <w:tc>
          <w:tcPr>
            <w:tcW w:w="4809" w:type="dxa"/>
          </w:tcPr>
          <w:p w:rsidR="00E34388" w:rsidRDefault="00E34388" w:rsidP="00B51B29">
            <w:pPr>
              <w:spacing w:line="240" w:lineRule="auto"/>
              <w:rPr>
                <w:sz w:val="22"/>
                <w:szCs w:val="22"/>
              </w:rPr>
            </w:pPr>
            <w:r>
              <w:rPr>
                <w:sz w:val="22"/>
                <w:szCs w:val="22"/>
              </w:rPr>
              <w:t>Iceland</w:t>
            </w:r>
          </w:p>
        </w:tc>
        <w:tc>
          <w:tcPr>
            <w:tcW w:w="4809" w:type="dxa"/>
          </w:tcPr>
          <w:p w:rsidR="00E34388" w:rsidRPr="00346270" w:rsidRDefault="00E34388" w:rsidP="00B51B29">
            <w:pPr>
              <w:spacing w:line="240" w:lineRule="auto"/>
              <w:rPr>
                <w:sz w:val="22"/>
                <w:szCs w:val="22"/>
              </w:rPr>
            </w:pPr>
            <w:r>
              <w:rPr>
                <w:sz w:val="22"/>
                <w:szCs w:val="22"/>
              </w:rPr>
              <w:t>2022</w:t>
            </w:r>
          </w:p>
        </w:tc>
        <w:tc>
          <w:tcPr>
            <w:tcW w:w="4809" w:type="dxa"/>
          </w:tcPr>
          <w:p w:rsidR="00E34388" w:rsidRDefault="00E34388" w:rsidP="00B51B29">
            <w:pPr>
              <w:spacing w:line="240" w:lineRule="auto"/>
              <w:rPr>
                <w:sz w:val="22"/>
                <w:szCs w:val="22"/>
              </w:rPr>
            </w:pPr>
            <w:r w:rsidRPr="00A85D33">
              <w:rPr>
                <w:sz w:val="22"/>
                <w:szCs w:val="22"/>
              </w:rPr>
              <w:t>No, limited to UMTS/TDD, liberalisation considered possible.</w:t>
            </w:r>
          </w:p>
        </w:tc>
      </w:tr>
      <w:tr w:rsidR="00E34388" w:rsidTr="00B51B29">
        <w:tc>
          <w:tcPr>
            <w:tcW w:w="4809" w:type="dxa"/>
          </w:tcPr>
          <w:p w:rsidR="00E34388" w:rsidRDefault="00E34388" w:rsidP="00B51B29">
            <w:pPr>
              <w:spacing w:line="240" w:lineRule="auto"/>
              <w:rPr>
                <w:sz w:val="22"/>
                <w:szCs w:val="22"/>
              </w:rPr>
            </w:pPr>
            <w:r>
              <w:rPr>
                <w:sz w:val="22"/>
                <w:szCs w:val="22"/>
              </w:rPr>
              <w:t>Italy</w:t>
            </w:r>
          </w:p>
        </w:tc>
        <w:tc>
          <w:tcPr>
            <w:tcW w:w="4809" w:type="dxa"/>
          </w:tcPr>
          <w:p w:rsidR="007C0369" w:rsidRDefault="007C0369" w:rsidP="00B51B29">
            <w:pPr>
              <w:spacing w:line="240" w:lineRule="auto"/>
              <w:rPr>
                <w:sz w:val="22"/>
                <w:szCs w:val="22"/>
              </w:rPr>
            </w:pPr>
            <w:r w:rsidRPr="007C0369">
              <w:rPr>
                <w:sz w:val="22"/>
                <w:szCs w:val="22"/>
              </w:rPr>
              <w:t>This band is used for SAP/SAB (Wireless cameras)</w:t>
            </w:r>
            <w:r>
              <w:rPr>
                <w:sz w:val="22"/>
                <w:szCs w:val="22"/>
              </w:rPr>
              <w:t>.</w:t>
            </w:r>
          </w:p>
          <w:p w:rsidR="00E34388" w:rsidRDefault="007C0369" w:rsidP="00B51B29">
            <w:pPr>
              <w:spacing w:line="240" w:lineRule="auto"/>
              <w:rPr>
                <w:sz w:val="22"/>
                <w:szCs w:val="22"/>
              </w:rPr>
            </w:pPr>
            <w:r w:rsidRPr="007C0369">
              <w:rPr>
                <w:sz w:val="22"/>
                <w:szCs w:val="22"/>
              </w:rPr>
              <w:t>Wireless cameras are used for a limited time. They are subject to individual licence for temporary use.</w:t>
            </w:r>
          </w:p>
        </w:tc>
        <w:tc>
          <w:tcPr>
            <w:tcW w:w="4809" w:type="dxa"/>
          </w:tcPr>
          <w:p w:rsidR="00E34388" w:rsidRDefault="007C0369" w:rsidP="007C0369">
            <w:pPr>
              <w:spacing w:line="240" w:lineRule="auto"/>
              <w:rPr>
                <w:sz w:val="22"/>
                <w:szCs w:val="22"/>
              </w:rPr>
            </w:pPr>
            <w:r>
              <w:rPr>
                <w:sz w:val="22"/>
                <w:szCs w:val="22"/>
              </w:rPr>
              <w:t>Yes, f</w:t>
            </w:r>
            <w:r w:rsidR="00E34388" w:rsidRPr="00E950E2">
              <w:rPr>
                <w:sz w:val="22"/>
                <w:szCs w:val="22"/>
              </w:rPr>
              <w:t>or the time being Italy does not see any possible measures to apply appropriate regulatory measures for making the spectrum available for Broadband DA2GC.</w:t>
            </w:r>
          </w:p>
        </w:tc>
      </w:tr>
      <w:tr w:rsidR="00B6061F" w:rsidTr="00B51B29">
        <w:tc>
          <w:tcPr>
            <w:tcW w:w="4809" w:type="dxa"/>
          </w:tcPr>
          <w:p w:rsidR="00B6061F" w:rsidRDefault="00B6061F" w:rsidP="00B51B29">
            <w:pPr>
              <w:spacing w:line="240" w:lineRule="auto"/>
              <w:rPr>
                <w:sz w:val="22"/>
                <w:szCs w:val="22"/>
              </w:rPr>
            </w:pPr>
            <w:r>
              <w:rPr>
                <w:sz w:val="22"/>
                <w:szCs w:val="22"/>
              </w:rPr>
              <w:t>Montenegro</w:t>
            </w:r>
          </w:p>
        </w:tc>
        <w:tc>
          <w:tcPr>
            <w:tcW w:w="4809" w:type="dxa"/>
          </w:tcPr>
          <w:p w:rsidR="00B6061F" w:rsidRPr="007C0369" w:rsidRDefault="00B6061F" w:rsidP="00B51B29">
            <w:pPr>
              <w:spacing w:line="240" w:lineRule="auto"/>
              <w:rPr>
                <w:sz w:val="22"/>
                <w:szCs w:val="22"/>
              </w:rPr>
            </w:pPr>
            <w:r>
              <w:rPr>
                <w:sz w:val="22"/>
                <w:szCs w:val="22"/>
              </w:rPr>
              <w:t>2022</w:t>
            </w:r>
          </w:p>
        </w:tc>
        <w:tc>
          <w:tcPr>
            <w:tcW w:w="4809" w:type="dxa"/>
          </w:tcPr>
          <w:p w:rsidR="00B6061F" w:rsidRDefault="00B6061F" w:rsidP="007C0369">
            <w:pPr>
              <w:spacing w:line="240" w:lineRule="auto"/>
              <w:rPr>
                <w:sz w:val="22"/>
                <w:szCs w:val="22"/>
              </w:rPr>
            </w:pPr>
            <w:r w:rsidRPr="00617FBC">
              <w:rPr>
                <w:sz w:val="22"/>
                <w:szCs w:val="22"/>
                <w:highlight w:val="yellow"/>
              </w:rPr>
              <w:t>Yes</w:t>
            </w:r>
            <w:r>
              <w:rPr>
                <w:sz w:val="22"/>
                <w:szCs w:val="22"/>
              </w:rPr>
              <w:t xml:space="preserve">, limited to </w:t>
            </w:r>
            <w:r w:rsidRPr="00346270">
              <w:rPr>
                <w:sz w:val="22"/>
                <w:szCs w:val="22"/>
              </w:rPr>
              <w:t>IMT-2000-UMTS</w:t>
            </w:r>
            <w:r>
              <w:rPr>
                <w:sz w:val="22"/>
                <w:szCs w:val="22"/>
              </w:rPr>
              <w:t>, liberalisation considered possible</w:t>
            </w:r>
          </w:p>
        </w:tc>
      </w:tr>
      <w:tr w:rsidR="00E34388" w:rsidRPr="00594C53" w:rsidTr="00B51B29">
        <w:tc>
          <w:tcPr>
            <w:tcW w:w="4809" w:type="dxa"/>
          </w:tcPr>
          <w:p w:rsidR="00E34388" w:rsidRDefault="00E34388" w:rsidP="00B51B29">
            <w:pPr>
              <w:spacing w:line="240" w:lineRule="auto"/>
              <w:rPr>
                <w:sz w:val="22"/>
                <w:szCs w:val="22"/>
              </w:rPr>
            </w:pPr>
            <w:r>
              <w:rPr>
                <w:sz w:val="22"/>
                <w:szCs w:val="22"/>
              </w:rPr>
              <w:t>Netherlands</w:t>
            </w:r>
          </w:p>
        </w:tc>
        <w:tc>
          <w:tcPr>
            <w:tcW w:w="4809" w:type="dxa"/>
          </w:tcPr>
          <w:p w:rsidR="00E34388" w:rsidRPr="00594C53" w:rsidRDefault="00E34388" w:rsidP="00B51B29">
            <w:pPr>
              <w:spacing w:line="240" w:lineRule="auto"/>
              <w:rPr>
                <w:sz w:val="22"/>
                <w:szCs w:val="22"/>
              </w:rPr>
            </w:pPr>
            <w:r>
              <w:rPr>
                <w:sz w:val="22"/>
                <w:szCs w:val="22"/>
              </w:rPr>
              <w:t>End of 2016</w:t>
            </w:r>
          </w:p>
        </w:tc>
        <w:tc>
          <w:tcPr>
            <w:tcW w:w="4809" w:type="dxa"/>
          </w:tcPr>
          <w:p w:rsidR="00E34388" w:rsidRPr="00594C53" w:rsidRDefault="00E34388" w:rsidP="00B51B29">
            <w:pPr>
              <w:spacing w:line="240" w:lineRule="auto"/>
              <w:rPr>
                <w:sz w:val="22"/>
                <w:szCs w:val="22"/>
              </w:rPr>
            </w:pPr>
            <w:r>
              <w:rPr>
                <w:sz w:val="22"/>
                <w:szCs w:val="22"/>
              </w:rPr>
              <w:t xml:space="preserve">No, UMTS/TDD, </w:t>
            </w:r>
            <w:r w:rsidRPr="00A85D33">
              <w:rPr>
                <w:sz w:val="22"/>
                <w:szCs w:val="22"/>
              </w:rPr>
              <w:t>technology and service neutral</w:t>
            </w:r>
            <w:r>
              <w:rPr>
                <w:sz w:val="22"/>
                <w:szCs w:val="22"/>
              </w:rPr>
              <w:t xml:space="preserve">; </w:t>
            </w:r>
            <w:r w:rsidRPr="00A85D33">
              <w:rPr>
                <w:sz w:val="22"/>
                <w:szCs w:val="22"/>
              </w:rPr>
              <w:t>technology specific, but licence holders can request a technology neutral license</w:t>
            </w:r>
            <w:r>
              <w:rPr>
                <w:sz w:val="22"/>
                <w:szCs w:val="22"/>
              </w:rPr>
              <w:t xml:space="preserve">, </w:t>
            </w:r>
            <w:r w:rsidRPr="00A85D33">
              <w:rPr>
                <w:sz w:val="22"/>
                <w:szCs w:val="22"/>
              </w:rPr>
              <w:t>liberalisation considered possible.</w:t>
            </w:r>
          </w:p>
        </w:tc>
      </w:tr>
      <w:tr w:rsidR="00037C56" w:rsidTr="00B51B29">
        <w:tc>
          <w:tcPr>
            <w:tcW w:w="4809" w:type="dxa"/>
          </w:tcPr>
          <w:p w:rsidR="00037C56" w:rsidRDefault="00037C56" w:rsidP="00B51B29">
            <w:pPr>
              <w:spacing w:line="240" w:lineRule="auto"/>
              <w:rPr>
                <w:sz w:val="22"/>
                <w:szCs w:val="22"/>
              </w:rPr>
            </w:pPr>
            <w:r>
              <w:rPr>
                <w:sz w:val="22"/>
                <w:szCs w:val="22"/>
              </w:rPr>
              <w:t>Norway</w:t>
            </w:r>
          </w:p>
        </w:tc>
        <w:tc>
          <w:tcPr>
            <w:tcW w:w="4809" w:type="dxa"/>
          </w:tcPr>
          <w:p w:rsidR="00037C56" w:rsidRDefault="00037C56" w:rsidP="00B51B29">
            <w:pPr>
              <w:spacing w:line="240" w:lineRule="auto"/>
              <w:rPr>
                <w:sz w:val="22"/>
                <w:szCs w:val="22"/>
              </w:rPr>
            </w:pPr>
            <w:r>
              <w:rPr>
                <w:sz w:val="22"/>
                <w:szCs w:val="22"/>
              </w:rPr>
              <w:t>End of 2022</w:t>
            </w:r>
          </w:p>
        </w:tc>
        <w:tc>
          <w:tcPr>
            <w:tcW w:w="4809" w:type="dxa"/>
          </w:tcPr>
          <w:p w:rsidR="00037C56" w:rsidRPr="00617FBC" w:rsidRDefault="00037C56" w:rsidP="00037C56">
            <w:pPr>
              <w:spacing w:line="240" w:lineRule="auto"/>
              <w:rPr>
                <w:sz w:val="22"/>
                <w:szCs w:val="22"/>
                <w:highlight w:val="yellow"/>
              </w:rPr>
            </w:pPr>
            <w:r w:rsidRPr="00B6061F">
              <w:rPr>
                <w:sz w:val="22"/>
                <w:szCs w:val="22"/>
                <w:highlight w:val="yellow"/>
              </w:rPr>
              <w:t>Yes</w:t>
            </w:r>
            <w:r>
              <w:rPr>
                <w:sz w:val="22"/>
                <w:szCs w:val="22"/>
              </w:rPr>
              <w:t xml:space="preserve">, </w:t>
            </w:r>
            <w:r w:rsidRPr="00B6061F">
              <w:rPr>
                <w:sz w:val="22"/>
                <w:szCs w:val="22"/>
                <w:u w:val="single"/>
              </w:rPr>
              <w:t>not</w:t>
            </w:r>
            <w:r w:rsidRPr="00B6061F">
              <w:rPr>
                <w:sz w:val="22"/>
                <w:szCs w:val="22"/>
              </w:rPr>
              <w:t xml:space="preserve"> limited to specific application</w:t>
            </w:r>
          </w:p>
        </w:tc>
      </w:tr>
      <w:tr w:rsidR="00E34388" w:rsidTr="00B51B29">
        <w:tc>
          <w:tcPr>
            <w:tcW w:w="4809" w:type="dxa"/>
          </w:tcPr>
          <w:p w:rsidR="00E34388" w:rsidRDefault="00E34388" w:rsidP="00B51B29">
            <w:pPr>
              <w:spacing w:line="240" w:lineRule="auto"/>
              <w:rPr>
                <w:sz w:val="22"/>
                <w:szCs w:val="22"/>
              </w:rPr>
            </w:pPr>
            <w:r>
              <w:rPr>
                <w:sz w:val="22"/>
                <w:szCs w:val="22"/>
              </w:rPr>
              <w:t>Russian Federation</w:t>
            </w:r>
          </w:p>
        </w:tc>
        <w:tc>
          <w:tcPr>
            <w:tcW w:w="4809" w:type="dxa"/>
          </w:tcPr>
          <w:p w:rsidR="00E34388" w:rsidRDefault="00E34388" w:rsidP="00E20AFC">
            <w:pPr>
              <w:spacing w:line="240" w:lineRule="auto"/>
              <w:rPr>
                <w:sz w:val="22"/>
                <w:szCs w:val="22"/>
              </w:rPr>
            </w:pPr>
            <w:r>
              <w:rPr>
                <w:sz w:val="22"/>
                <w:szCs w:val="22"/>
              </w:rPr>
              <w:t>20</w:t>
            </w:r>
            <w:r w:rsidR="00E20AFC">
              <w:rPr>
                <w:sz w:val="22"/>
                <w:szCs w:val="22"/>
              </w:rPr>
              <w:t>17</w:t>
            </w:r>
          </w:p>
        </w:tc>
        <w:tc>
          <w:tcPr>
            <w:tcW w:w="4809" w:type="dxa"/>
          </w:tcPr>
          <w:p w:rsidR="00E34388" w:rsidRDefault="00E34388" w:rsidP="00E20AFC">
            <w:pPr>
              <w:spacing w:line="240" w:lineRule="auto"/>
              <w:rPr>
                <w:sz w:val="22"/>
                <w:szCs w:val="22"/>
              </w:rPr>
            </w:pPr>
            <w:r>
              <w:rPr>
                <w:sz w:val="22"/>
                <w:szCs w:val="22"/>
              </w:rPr>
              <w:t xml:space="preserve">No, limited to </w:t>
            </w:r>
            <w:r w:rsidR="00E20AFC">
              <w:rPr>
                <w:sz w:val="22"/>
                <w:szCs w:val="22"/>
              </w:rPr>
              <w:t>UMTS</w:t>
            </w:r>
            <w:r>
              <w:rPr>
                <w:sz w:val="22"/>
                <w:szCs w:val="22"/>
              </w:rPr>
              <w:t xml:space="preserve"> TDD, i</w:t>
            </w:r>
            <w:r w:rsidRPr="00594C53">
              <w:rPr>
                <w:sz w:val="22"/>
                <w:szCs w:val="22"/>
              </w:rPr>
              <w:t>mplementation of liberali</w:t>
            </w:r>
            <w:r w:rsidR="00E20AFC">
              <w:rPr>
                <w:sz w:val="22"/>
                <w:szCs w:val="22"/>
              </w:rPr>
              <w:t>s</w:t>
            </w:r>
            <w:r w:rsidRPr="00594C53">
              <w:rPr>
                <w:sz w:val="22"/>
                <w:szCs w:val="22"/>
              </w:rPr>
              <w:t>ation principles is currently unfeasible due to the legislation; however a possibility to introduce amendments to the current legislation is under consideration.</w:t>
            </w:r>
          </w:p>
        </w:tc>
      </w:tr>
      <w:tr w:rsidR="00A90D61" w:rsidTr="00B51B29">
        <w:tc>
          <w:tcPr>
            <w:tcW w:w="4809" w:type="dxa"/>
          </w:tcPr>
          <w:p w:rsidR="00A90D61" w:rsidRDefault="00A90D61" w:rsidP="00B51B29">
            <w:pPr>
              <w:spacing w:line="240" w:lineRule="auto"/>
              <w:rPr>
                <w:sz w:val="22"/>
                <w:szCs w:val="22"/>
              </w:rPr>
            </w:pPr>
            <w:r>
              <w:rPr>
                <w:sz w:val="22"/>
                <w:szCs w:val="22"/>
              </w:rPr>
              <w:t>Turkey</w:t>
            </w:r>
          </w:p>
        </w:tc>
        <w:tc>
          <w:tcPr>
            <w:tcW w:w="4809" w:type="dxa"/>
          </w:tcPr>
          <w:p w:rsidR="00A90D61" w:rsidRPr="00B8409F" w:rsidRDefault="00A90D61" w:rsidP="00A90D61">
            <w:pPr>
              <w:spacing w:line="240" w:lineRule="auto"/>
              <w:rPr>
                <w:sz w:val="22"/>
                <w:szCs w:val="22"/>
                <w:lang w:val="en-US"/>
              </w:rPr>
            </w:pPr>
            <w:r w:rsidRPr="00A90D61">
              <w:rPr>
                <w:sz w:val="22"/>
                <w:szCs w:val="22"/>
                <w:lang w:val="en-US"/>
              </w:rPr>
              <w:t>Only 2010-2015 MHz was assigned to mobile operators for UMTS/TDD</w:t>
            </w:r>
            <w:r>
              <w:rPr>
                <w:sz w:val="22"/>
                <w:szCs w:val="22"/>
                <w:lang w:val="en-US"/>
              </w:rPr>
              <w:t>, April 2029</w:t>
            </w:r>
          </w:p>
        </w:tc>
        <w:tc>
          <w:tcPr>
            <w:tcW w:w="4809" w:type="dxa"/>
          </w:tcPr>
          <w:p w:rsidR="00A90D61" w:rsidRDefault="00A90D61" w:rsidP="00A90D61">
            <w:pPr>
              <w:spacing w:line="240" w:lineRule="auto"/>
              <w:rPr>
                <w:sz w:val="22"/>
                <w:szCs w:val="22"/>
                <w:lang w:val="en-US"/>
              </w:rPr>
            </w:pPr>
            <w:r>
              <w:rPr>
                <w:sz w:val="22"/>
                <w:szCs w:val="22"/>
                <w:lang w:val="en-US"/>
              </w:rPr>
              <w:t xml:space="preserve">No, limited to IMT-2000/ UMTS, </w:t>
            </w:r>
            <w:proofErr w:type="spellStart"/>
            <w:r>
              <w:rPr>
                <w:sz w:val="22"/>
                <w:szCs w:val="22"/>
                <w:lang w:val="en-US"/>
              </w:rPr>
              <w:t>liberalisation</w:t>
            </w:r>
            <w:proofErr w:type="spellEnd"/>
            <w:r>
              <w:rPr>
                <w:sz w:val="22"/>
                <w:szCs w:val="22"/>
                <w:lang w:val="en-US"/>
              </w:rPr>
              <w:t xml:space="preserve"> considered </w:t>
            </w:r>
            <w:r w:rsidRPr="00A90D61">
              <w:rPr>
                <w:sz w:val="22"/>
                <w:szCs w:val="22"/>
                <w:u w:val="single"/>
                <w:lang w:val="en-US"/>
              </w:rPr>
              <w:t>not</w:t>
            </w:r>
            <w:r>
              <w:rPr>
                <w:sz w:val="22"/>
                <w:szCs w:val="22"/>
                <w:lang w:val="en-US"/>
              </w:rPr>
              <w:t xml:space="preserve"> possible.</w:t>
            </w:r>
          </w:p>
        </w:tc>
      </w:tr>
      <w:tr w:rsidR="00E34388" w:rsidTr="00B51B29">
        <w:tc>
          <w:tcPr>
            <w:tcW w:w="4809" w:type="dxa"/>
          </w:tcPr>
          <w:p w:rsidR="00E34388" w:rsidRDefault="00E34388" w:rsidP="00B51B29">
            <w:pPr>
              <w:spacing w:line="240" w:lineRule="auto"/>
              <w:rPr>
                <w:sz w:val="22"/>
                <w:szCs w:val="22"/>
              </w:rPr>
            </w:pPr>
            <w:r>
              <w:rPr>
                <w:sz w:val="22"/>
                <w:szCs w:val="22"/>
              </w:rPr>
              <w:t>Ukraine</w:t>
            </w:r>
          </w:p>
        </w:tc>
        <w:tc>
          <w:tcPr>
            <w:tcW w:w="4809" w:type="dxa"/>
          </w:tcPr>
          <w:p w:rsidR="00E34388" w:rsidRDefault="007C0369" w:rsidP="007C0369">
            <w:pPr>
              <w:spacing w:line="240" w:lineRule="auto"/>
              <w:rPr>
                <w:sz w:val="22"/>
                <w:szCs w:val="22"/>
                <w:lang w:val="en-US"/>
              </w:rPr>
            </w:pPr>
            <w:proofErr w:type="spellStart"/>
            <w:r w:rsidRPr="007C0369">
              <w:rPr>
                <w:sz w:val="22"/>
                <w:szCs w:val="22"/>
                <w:lang w:val="en-US"/>
              </w:rPr>
              <w:t>Licen</w:t>
            </w:r>
            <w:r w:rsidR="00BB312E">
              <w:rPr>
                <w:sz w:val="22"/>
                <w:szCs w:val="22"/>
                <w:lang w:val="en-US"/>
              </w:rPr>
              <w:t>c</w:t>
            </w:r>
            <w:r w:rsidRPr="007C0369">
              <w:rPr>
                <w:sz w:val="22"/>
                <w:szCs w:val="22"/>
                <w:lang w:val="en-US"/>
              </w:rPr>
              <w:t>e</w:t>
            </w:r>
            <w:proofErr w:type="spellEnd"/>
            <w:r w:rsidRPr="007C0369">
              <w:rPr>
                <w:sz w:val="22"/>
                <w:szCs w:val="22"/>
                <w:lang w:val="en-US"/>
              </w:rPr>
              <w:t xml:space="preserve"> covers the band 2015-2020 MHz</w:t>
            </w:r>
            <w:r>
              <w:rPr>
                <w:sz w:val="22"/>
                <w:szCs w:val="22"/>
                <w:lang w:val="en-US"/>
              </w:rPr>
              <w:t>, December 2020</w:t>
            </w:r>
          </w:p>
        </w:tc>
        <w:tc>
          <w:tcPr>
            <w:tcW w:w="4809" w:type="dxa"/>
          </w:tcPr>
          <w:p w:rsidR="00E34388" w:rsidRDefault="007C0369" w:rsidP="007C0369">
            <w:pPr>
              <w:spacing w:line="240" w:lineRule="auto"/>
              <w:rPr>
                <w:sz w:val="22"/>
                <w:szCs w:val="22"/>
                <w:lang w:val="en-US"/>
              </w:rPr>
            </w:pPr>
            <w:r>
              <w:rPr>
                <w:sz w:val="22"/>
                <w:szCs w:val="22"/>
                <w:lang w:val="en-US"/>
              </w:rPr>
              <w:t>No</w:t>
            </w:r>
            <w:r w:rsidR="00E34388">
              <w:rPr>
                <w:sz w:val="22"/>
                <w:szCs w:val="22"/>
                <w:lang w:val="en-US"/>
              </w:rPr>
              <w:t xml:space="preserve">, limited to </w:t>
            </w:r>
            <w:r w:rsidRPr="007C0369">
              <w:rPr>
                <w:sz w:val="22"/>
                <w:szCs w:val="22"/>
                <w:lang w:val="en-US"/>
              </w:rPr>
              <w:t>IMT-2000 CDMA, UMTS/WCDMA(TDD)</w:t>
            </w:r>
          </w:p>
        </w:tc>
      </w:tr>
      <w:tr w:rsidR="00E34388" w:rsidTr="00B51B29">
        <w:tc>
          <w:tcPr>
            <w:tcW w:w="4809" w:type="dxa"/>
          </w:tcPr>
          <w:p w:rsidR="00E34388" w:rsidRDefault="00E34388" w:rsidP="00B51B29">
            <w:pPr>
              <w:spacing w:line="240" w:lineRule="auto"/>
              <w:rPr>
                <w:sz w:val="22"/>
                <w:szCs w:val="22"/>
              </w:rPr>
            </w:pPr>
            <w:r>
              <w:rPr>
                <w:sz w:val="22"/>
                <w:szCs w:val="22"/>
              </w:rPr>
              <w:t>United Kingdom</w:t>
            </w:r>
          </w:p>
        </w:tc>
        <w:tc>
          <w:tcPr>
            <w:tcW w:w="4809" w:type="dxa"/>
          </w:tcPr>
          <w:p w:rsidR="00E34388" w:rsidRDefault="007C0369" w:rsidP="004A6FC5">
            <w:pPr>
              <w:spacing w:line="240" w:lineRule="auto"/>
              <w:rPr>
                <w:sz w:val="22"/>
                <w:szCs w:val="22"/>
                <w:lang w:val="en-US"/>
              </w:rPr>
            </w:pPr>
            <w:r w:rsidRPr="007C0369">
              <w:rPr>
                <w:sz w:val="22"/>
                <w:szCs w:val="22"/>
                <w:lang w:val="en-US"/>
              </w:rPr>
              <w:t>Currently available for PMSE applications, rolling term</w:t>
            </w:r>
            <w:r>
              <w:rPr>
                <w:sz w:val="22"/>
                <w:szCs w:val="22"/>
                <w:lang w:val="en-US"/>
              </w:rPr>
              <w:t xml:space="preserve"> </w:t>
            </w:r>
            <w:r w:rsidRPr="007C0369">
              <w:rPr>
                <w:sz w:val="22"/>
                <w:szCs w:val="22"/>
                <w:lang w:val="en-US"/>
              </w:rPr>
              <w:t>licen</w:t>
            </w:r>
            <w:r w:rsidR="003B0669">
              <w:rPr>
                <w:sz w:val="22"/>
                <w:szCs w:val="22"/>
                <w:lang w:val="en-US"/>
              </w:rPr>
              <w:t>s</w:t>
            </w:r>
            <w:r w:rsidRPr="007C0369">
              <w:rPr>
                <w:sz w:val="22"/>
                <w:szCs w:val="22"/>
                <w:lang w:val="en-US"/>
              </w:rPr>
              <w:t>es</w:t>
            </w:r>
            <w:r>
              <w:rPr>
                <w:sz w:val="22"/>
                <w:szCs w:val="22"/>
                <w:lang w:val="en-US"/>
              </w:rPr>
              <w:t>.</w:t>
            </w:r>
          </w:p>
        </w:tc>
        <w:tc>
          <w:tcPr>
            <w:tcW w:w="4809" w:type="dxa"/>
          </w:tcPr>
          <w:p w:rsidR="00E34388" w:rsidRDefault="007C0369" w:rsidP="007C0369">
            <w:pPr>
              <w:spacing w:line="240" w:lineRule="auto"/>
              <w:rPr>
                <w:sz w:val="22"/>
                <w:szCs w:val="22"/>
                <w:lang w:val="en-US"/>
              </w:rPr>
            </w:pPr>
            <w:r>
              <w:rPr>
                <w:sz w:val="22"/>
                <w:szCs w:val="22"/>
                <w:lang w:val="en-US"/>
              </w:rPr>
              <w:t>Yes, p</w:t>
            </w:r>
            <w:r w:rsidRPr="007C0369">
              <w:rPr>
                <w:sz w:val="22"/>
                <w:szCs w:val="22"/>
                <w:lang w:val="en-US"/>
              </w:rPr>
              <w:t xml:space="preserve">resently the band is available for PMSE applications under individual </w:t>
            </w:r>
            <w:proofErr w:type="spellStart"/>
            <w:r w:rsidRPr="007C0369">
              <w:rPr>
                <w:sz w:val="22"/>
                <w:szCs w:val="22"/>
                <w:lang w:val="en-US"/>
              </w:rPr>
              <w:t>licen</w:t>
            </w:r>
            <w:r w:rsidR="00BB312E">
              <w:rPr>
                <w:sz w:val="22"/>
                <w:szCs w:val="22"/>
                <w:lang w:val="en-US"/>
              </w:rPr>
              <w:t>c</w:t>
            </w:r>
            <w:r w:rsidRPr="007C0369">
              <w:rPr>
                <w:sz w:val="22"/>
                <w:szCs w:val="22"/>
                <w:lang w:val="en-US"/>
              </w:rPr>
              <w:t>e</w:t>
            </w:r>
            <w:proofErr w:type="spellEnd"/>
            <w:r w:rsidRPr="007C0369">
              <w:rPr>
                <w:sz w:val="22"/>
                <w:szCs w:val="22"/>
                <w:lang w:val="en-US"/>
              </w:rPr>
              <w:t xml:space="preserve"> </w:t>
            </w:r>
          </w:p>
          <w:p w:rsidR="00E34388" w:rsidRDefault="00E34388" w:rsidP="00B51B29">
            <w:pPr>
              <w:spacing w:line="240" w:lineRule="auto"/>
              <w:rPr>
                <w:sz w:val="22"/>
                <w:szCs w:val="22"/>
                <w:lang w:val="en-US"/>
              </w:rPr>
            </w:pPr>
          </w:p>
          <w:p w:rsidR="00E34388" w:rsidRPr="005616CA" w:rsidRDefault="00E34388" w:rsidP="00B51B29">
            <w:pPr>
              <w:spacing w:line="240" w:lineRule="auto"/>
              <w:rPr>
                <w:sz w:val="22"/>
                <w:szCs w:val="22"/>
                <w:u w:val="single"/>
              </w:rPr>
            </w:pPr>
            <w:r w:rsidRPr="005616CA">
              <w:rPr>
                <w:sz w:val="22"/>
                <w:szCs w:val="22"/>
                <w:lang w:val="en-US"/>
              </w:rPr>
              <w:t xml:space="preserve">Generally a </w:t>
            </w:r>
            <w:proofErr w:type="spellStart"/>
            <w:r w:rsidRPr="005616CA">
              <w:rPr>
                <w:sz w:val="22"/>
                <w:szCs w:val="22"/>
                <w:lang w:val="en-US"/>
              </w:rPr>
              <w:t>liberalisation</w:t>
            </w:r>
            <w:proofErr w:type="spellEnd"/>
            <w:r w:rsidRPr="005616CA">
              <w:rPr>
                <w:sz w:val="22"/>
                <w:szCs w:val="22"/>
                <w:lang w:val="en-US"/>
              </w:rPr>
              <w:t xml:space="preserve"> request can be made by any licensee, and that would be considered taking account of a number issues such as, but not necessarily limited to</w:t>
            </w:r>
            <w:r w:rsidR="00BB312E">
              <w:rPr>
                <w:sz w:val="22"/>
                <w:szCs w:val="22"/>
                <w:lang w:val="en-US"/>
              </w:rPr>
              <w:t>,</w:t>
            </w:r>
            <w:r w:rsidRPr="005616CA">
              <w:rPr>
                <w:sz w:val="22"/>
                <w:szCs w:val="22"/>
                <w:lang w:val="en-US"/>
              </w:rPr>
              <w:t xml:space="preserve"> EU requirements, technical compatibility questions, technical/regulatory discussions in Europe and beyond etc.</w:t>
            </w:r>
          </w:p>
          <w:p w:rsidR="00E34388" w:rsidRDefault="00E34388" w:rsidP="00B51B29">
            <w:pPr>
              <w:spacing w:line="240" w:lineRule="auto"/>
              <w:rPr>
                <w:sz w:val="22"/>
                <w:szCs w:val="22"/>
                <w:lang w:val="en-US"/>
              </w:rPr>
            </w:pPr>
          </w:p>
        </w:tc>
      </w:tr>
    </w:tbl>
    <w:p w:rsidR="004A6FC5" w:rsidRDefault="004A6FC5" w:rsidP="008E18A7">
      <w:pPr>
        <w:spacing w:line="240" w:lineRule="auto"/>
        <w:rPr>
          <w:sz w:val="22"/>
          <w:szCs w:val="22"/>
          <w:lang w:val="en-US"/>
        </w:rPr>
      </w:pPr>
    </w:p>
    <w:p w:rsidR="004A6FC5" w:rsidRDefault="004A6FC5">
      <w:pPr>
        <w:spacing w:line="240" w:lineRule="auto"/>
        <w:rPr>
          <w:sz w:val="22"/>
          <w:szCs w:val="22"/>
          <w:lang w:val="en-US"/>
        </w:rPr>
      </w:pPr>
      <w:r>
        <w:rPr>
          <w:sz w:val="22"/>
          <w:szCs w:val="22"/>
          <w:lang w:val="en-US"/>
        </w:rPr>
        <w:br w:type="page"/>
      </w:r>
    </w:p>
    <w:p w:rsidR="00E34388" w:rsidRDefault="00E34388" w:rsidP="008E18A7">
      <w:pPr>
        <w:spacing w:line="240" w:lineRule="auto"/>
        <w:rPr>
          <w:sz w:val="22"/>
          <w:szCs w:val="22"/>
          <w:lang w:val="en-US"/>
        </w:rPr>
      </w:pPr>
    </w:p>
    <w:p w:rsidR="00EA4FA6" w:rsidRPr="006B603F" w:rsidRDefault="00EA4FA6" w:rsidP="008E18A7">
      <w:pPr>
        <w:spacing w:line="240" w:lineRule="auto"/>
        <w:rPr>
          <w:b/>
          <w:sz w:val="22"/>
          <w:szCs w:val="22"/>
          <w:u w:val="single"/>
        </w:rPr>
      </w:pPr>
      <w:r w:rsidRPr="006B603F">
        <w:rPr>
          <w:b/>
          <w:sz w:val="22"/>
          <w:szCs w:val="22"/>
          <w:u w:val="single"/>
        </w:rPr>
        <w:t>5855-5875 MHz:</w:t>
      </w:r>
    </w:p>
    <w:p w:rsidR="00EA4FA6" w:rsidRDefault="00EA4FA6" w:rsidP="008E18A7">
      <w:pPr>
        <w:spacing w:line="240" w:lineRule="auto"/>
        <w:rPr>
          <w:sz w:val="22"/>
          <w:szCs w:val="22"/>
          <w:lang w:val="en-US"/>
        </w:rPr>
      </w:pPr>
    </w:p>
    <w:p w:rsidR="00EA4FA6" w:rsidRPr="00A11F4C" w:rsidRDefault="006509BB" w:rsidP="00EA4FA6">
      <w:pPr>
        <w:spacing w:line="240" w:lineRule="auto"/>
        <w:rPr>
          <w:b/>
          <w:sz w:val="22"/>
          <w:szCs w:val="22"/>
        </w:rPr>
      </w:pPr>
      <w:r w:rsidRPr="00A11F4C">
        <w:rPr>
          <w:b/>
          <w:sz w:val="22"/>
          <w:szCs w:val="22"/>
        </w:rPr>
        <w:t>1</w:t>
      </w:r>
      <w:r w:rsidR="00254A71">
        <w:rPr>
          <w:b/>
          <w:sz w:val="22"/>
          <w:szCs w:val="22"/>
        </w:rPr>
        <w:t>4</w:t>
      </w:r>
      <w:r w:rsidR="00EA4FA6" w:rsidRPr="00A11F4C">
        <w:rPr>
          <w:b/>
          <w:sz w:val="22"/>
          <w:szCs w:val="22"/>
        </w:rPr>
        <w:t xml:space="preserve"> administrations informed about existing individual licen</w:t>
      </w:r>
      <w:r w:rsidR="00BB312E">
        <w:rPr>
          <w:b/>
          <w:sz w:val="22"/>
          <w:szCs w:val="22"/>
        </w:rPr>
        <w:t>c</w:t>
      </w:r>
      <w:r w:rsidR="00EA4FA6" w:rsidRPr="00A11F4C">
        <w:rPr>
          <w:b/>
          <w:sz w:val="22"/>
          <w:szCs w:val="22"/>
        </w:rPr>
        <w:t xml:space="preserve">es and other use in the band </w:t>
      </w:r>
      <w:r w:rsidRPr="00A11F4C">
        <w:rPr>
          <w:b/>
          <w:sz w:val="22"/>
          <w:szCs w:val="22"/>
        </w:rPr>
        <w:t xml:space="preserve">5855-5875 </w:t>
      </w:r>
      <w:proofErr w:type="spellStart"/>
      <w:r w:rsidRPr="00A11F4C">
        <w:rPr>
          <w:b/>
          <w:sz w:val="22"/>
          <w:szCs w:val="22"/>
        </w:rPr>
        <w:t>MHz</w:t>
      </w:r>
      <w:r w:rsidR="00EA4FA6" w:rsidRPr="00A11F4C">
        <w:rPr>
          <w:b/>
          <w:sz w:val="22"/>
          <w:szCs w:val="22"/>
        </w:rPr>
        <w:t>.</w:t>
      </w:r>
      <w:proofErr w:type="spellEnd"/>
      <w:r w:rsidR="00EA4FA6" w:rsidRPr="00A11F4C">
        <w:rPr>
          <w:b/>
          <w:sz w:val="22"/>
          <w:szCs w:val="22"/>
        </w:rPr>
        <w:t xml:space="preserve"> </w:t>
      </w:r>
      <w:r w:rsidR="00A11F4C">
        <w:rPr>
          <w:b/>
          <w:sz w:val="22"/>
          <w:szCs w:val="22"/>
        </w:rPr>
        <w:t>Six</w:t>
      </w:r>
      <w:r w:rsidR="00EA4FA6" w:rsidRPr="00A11F4C">
        <w:rPr>
          <w:b/>
          <w:sz w:val="22"/>
          <w:szCs w:val="22"/>
        </w:rPr>
        <w:t xml:space="preserve"> administrations </w:t>
      </w:r>
      <w:r w:rsidR="00155356" w:rsidRPr="00A11F4C">
        <w:rPr>
          <w:b/>
          <w:sz w:val="22"/>
          <w:szCs w:val="22"/>
        </w:rPr>
        <w:t>indic</w:t>
      </w:r>
      <w:r w:rsidR="00BB312E">
        <w:rPr>
          <w:b/>
          <w:sz w:val="22"/>
          <w:szCs w:val="22"/>
        </w:rPr>
        <w:t>a</w:t>
      </w:r>
      <w:r w:rsidR="00155356" w:rsidRPr="00A11F4C">
        <w:rPr>
          <w:b/>
          <w:sz w:val="22"/>
          <w:szCs w:val="22"/>
        </w:rPr>
        <w:t xml:space="preserve">ted </w:t>
      </w:r>
      <w:r w:rsidR="00BB312E">
        <w:rPr>
          <w:b/>
          <w:sz w:val="22"/>
          <w:szCs w:val="22"/>
        </w:rPr>
        <w:t>that they</w:t>
      </w:r>
      <w:r w:rsidR="00155356" w:rsidRPr="00A11F4C">
        <w:rPr>
          <w:b/>
          <w:sz w:val="22"/>
          <w:szCs w:val="22"/>
        </w:rPr>
        <w:t xml:space="preserve"> </w:t>
      </w:r>
      <w:r w:rsidR="00EA4FA6" w:rsidRPr="00A11F4C">
        <w:rPr>
          <w:b/>
          <w:sz w:val="22"/>
          <w:szCs w:val="22"/>
        </w:rPr>
        <w:t>see possibilities for liberalisation.</w:t>
      </w:r>
      <w:r w:rsidR="00155356" w:rsidRPr="00A11F4C">
        <w:rPr>
          <w:b/>
          <w:sz w:val="22"/>
          <w:szCs w:val="22"/>
        </w:rPr>
        <w:t xml:space="preserve"> The Russian Federation indicated to not consider this band for DA2GCS. </w:t>
      </w:r>
      <w:r w:rsidR="00E97AB1">
        <w:rPr>
          <w:b/>
          <w:sz w:val="22"/>
          <w:szCs w:val="22"/>
        </w:rPr>
        <w:t xml:space="preserve">Estonia, </w:t>
      </w:r>
      <w:r w:rsidR="00155356" w:rsidRPr="00A11F4C">
        <w:rPr>
          <w:b/>
          <w:sz w:val="22"/>
          <w:szCs w:val="22"/>
        </w:rPr>
        <w:t xml:space="preserve">Italy and </w:t>
      </w:r>
      <w:r w:rsidR="00E97AB1">
        <w:rPr>
          <w:b/>
          <w:sz w:val="22"/>
          <w:szCs w:val="22"/>
        </w:rPr>
        <w:t>Lithuania</w:t>
      </w:r>
      <w:r w:rsidR="00155356" w:rsidRPr="00A11F4C">
        <w:rPr>
          <w:b/>
          <w:sz w:val="22"/>
          <w:szCs w:val="22"/>
        </w:rPr>
        <w:t xml:space="preserve"> informed about governmental use in the band 5855-5875 MHz</w:t>
      </w:r>
      <w:r w:rsidR="00A11F4C">
        <w:rPr>
          <w:b/>
          <w:sz w:val="22"/>
          <w:szCs w:val="22"/>
        </w:rPr>
        <w:t xml:space="preserve"> (so far not covered by studies in PT SE44)</w:t>
      </w:r>
      <w:r w:rsidR="00155356" w:rsidRPr="00A11F4C">
        <w:rPr>
          <w:b/>
          <w:sz w:val="22"/>
          <w:szCs w:val="22"/>
        </w:rPr>
        <w:t>.</w:t>
      </w:r>
    </w:p>
    <w:p w:rsidR="00EA4FA6" w:rsidRDefault="00EA4FA6" w:rsidP="00EA4FA6">
      <w:pPr>
        <w:spacing w:line="240" w:lineRule="auto"/>
        <w:rPr>
          <w:sz w:val="22"/>
          <w:szCs w:val="22"/>
        </w:rPr>
      </w:pPr>
    </w:p>
    <w:p w:rsidR="00EA4FA6" w:rsidRPr="0037313D" w:rsidRDefault="00A11F4C" w:rsidP="00EA4FA6">
      <w:pPr>
        <w:spacing w:line="240" w:lineRule="auto"/>
        <w:rPr>
          <w:sz w:val="22"/>
          <w:szCs w:val="22"/>
        </w:rPr>
      </w:pPr>
      <w:r>
        <w:rPr>
          <w:sz w:val="22"/>
          <w:szCs w:val="22"/>
        </w:rPr>
        <w:t xml:space="preserve">The table below does not include licence-exempt usage. </w:t>
      </w:r>
      <w:r w:rsidR="00EA4FA6" w:rsidRPr="00EA4FA6">
        <w:rPr>
          <w:sz w:val="22"/>
          <w:szCs w:val="22"/>
        </w:rPr>
        <w:t>There is a number of applications operating under the licence-exempt basis in the band 5855-5875 MHz</w:t>
      </w:r>
      <w:r>
        <w:rPr>
          <w:sz w:val="22"/>
          <w:szCs w:val="22"/>
        </w:rPr>
        <w:t xml:space="preserve"> (ISM, non-specific SRDs, TLPRs, ITS, BFWA in a considerable number of countries)</w:t>
      </w:r>
      <w:r w:rsidR="00EA4FA6" w:rsidRPr="00EA4FA6">
        <w:rPr>
          <w:sz w:val="22"/>
          <w:szCs w:val="22"/>
        </w:rPr>
        <w:t>.</w:t>
      </w:r>
      <w:r w:rsidR="003D5327">
        <w:rPr>
          <w:sz w:val="22"/>
          <w:szCs w:val="22"/>
        </w:rPr>
        <w:t xml:space="preserve"> BFWA </w:t>
      </w:r>
      <w:r w:rsidR="003D5327" w:rsidRPr="003D5327">
        <w:rPr>
          <w:sz w:val="22"/>
          <w:szCs w:val="22"/>
        </w:rPr>
        <w:t>operation</w:t>
      </w:r>
      <w:r w:rsidR="003D5327">
        <w:rPr>
          <w:sz w:val="22"/>
          <w:szCs w:val="22"/>
        </w:rPr>
        <w:t xml:space="preserve">al base stations are in a number of countries subject to </w:t>
      </w:r>
      <w:r w:rsidR="003D5327" w:rsidRPr="003D5327">
        <w:rPr>
          <w:sz w:val="22"/>
          <w:szCs w:val="22"/>
        </w:rPr>
        <w:t>registration</w:t>
      </w:r>
      <w:r w:rsidR="003D5327">
        <w:rPr>
          <w:sz w:val="22"/>
          <w:szCs w:val="22"/>
        </w:rPr>
        <w:t xml:space="preserve"> procedures (although licence-exemption applies).</w:t>
      </w:r>
      <w:r w:rsidR="00163CF5" w:rsidRPr="00163CF5">
        <w:t xml:space="preserve"> </w:t>
      </w:r>
      <w:r w:rsidR="00163CF5" w:rsidRPr="00163CF5">
        <w:rPr>
          <w:sz w:val="22"/>
          <w:szCs w:val="22"/>
        </w:rPr>
        <w:t>EC Decision 2006/773/EG as amended for non-specific SRDs</w:t>
      </w:r>
      <w:r>
        <w:rPr>
          <w:sz w:val="22"/>
          <w:szCs w:val="22"/>
        </w:rPr>
        <w:t xml:space="preserve"> and TLPRs also applies.</w:t>
      </w:r>
    </w:p>
    <w:p w:rsidR="00EA4FA6" w:rsidRDefault="00EA4FA6" w:rsidP="00EA4FA6">
      <w:pPr>
        <w:spacing w:line="240" w:lineRule="auto"/>
        <w:rPr>
          <w:sz w:val="22"/>
          <w:szCs w:val="22"/>
        </w:rPr>
      </w:pPr>
    </w:p>
    <w:tbl>
      <w:tblPr>
        <w:tblStyle w:val="a5"/>
        <w:tblW w:w="0" w:type="auto"/>
        <w:tblLook w:val="04A0"/>
      </w:tblPr>
      <w:tblGrid>
        <w:gridCol w:w="4015"/>
        <w:gridCol w:w="3998"/>
        <w:gridCol w:w="6490"/>
      </w:tblGrid>
      <w:tr w:rsidR="00EA4FA6" w:rsidTr="003D5327">
        <w:tc>
          <w:tcPr>
            <w:tcW w:w="4015" w:type="dxa"/>
          </w:tcPr>
          <w:p w:rsidR="00EA4FA6" w:rsidRPr="00346270" w:rsidRDefault="00EA4FA6" w:rsidP="00163CF5">
            <w:pPr>
              <w:spacing w:line="240" w:lineRule="auto"/>
              <w:jc w:val="center"/>
              <w:rPr>
                <w:b/>
                <w:sz w:val="22"/>
                <w:szCs w:val="22"/>
              </w:rPr>
            </w:pPr>
            <w:r w:rsidRPr="00346270">
              <w:rPr>
                <w:b/>
                <w:sz w:val="22"/>
                <w:szCs w:val="22"/>
              </w:rPr>
              <w:t>Country</w:t>
            </w:r>
          </w:p>
        </w:tc>
        <w:tc>
          <w:tcPr>
            <w:tcW w:w="3998" w:type="dxa"/>
          </w:tcPr>
          <w:p w:rsidR="00EA4FA6" w:rsidRPr="00346270" w:rsidRDefault="00EA4FA6" w:rsidP="00163CF5">
            <w:pPr>
              <w:spacing w:line="240" w:lineRule="auto"/>
              <w:jc w:val="center"/>
              <w:rPr>
                <w:b/>
                <w:sz w:val="22"/>
                <w:szCs w:val="22"/>
              </w:rPr>
            </w:pPr>
            <w:r w:rsidRPr="00346270">
              <w:rPr>
                <w:b/>
                <w:sz w:val="22"/>
                <w:szCs w:val="22"/>
              </w:rPr>
              <w:t>Expiry Date</w:t>
            </w:r>
          </w:p>
        </w:tc>
        <w:tc>
          <w:tcPr>
            <w:tcW w:w="6490" w:type="dxa"/>
          </w:tcPr>
          <w:p w:rsidR="00EA4FA6" w:rsidRPr="00346270" w:rsidRDefault="00EA4FA6" w:rsidP="00163CF5">
            <w:pPr>
              <w:spacing w:line="240" w:lineRule="auto"/>
              <w:jc w:val="center"/>
              <w:rPr>
                <w:b/>
                <w:sz w:val="22"/>
                <w:szCs w:val="22"/>
              </w:rPr>
            </w:pPr>
            <w:r>
              <w:rPr>
                <w:b/>
                <w:sz w:val="22"/>
                <w:szCs w:val="22"/>
              </w:rPr>
              <w:t>Use</w:t>
            </w:r>
          </w:p>
        </w:tc>
      </w:tr>
      <w:tr w:rsidR="00EA4FA6" w:rsidTr="003D5327">
        <w:tc>
          <w:tcPr>
            <w:tcW w:w="4015" w:type="dxa"/>
          </w:tcPr>
          <w:p w:rsidR="00EA4FA6" w:rsidRPr="0037313D" w:rsidRDefault="00EA4FA6" w:rsidP="00163CF5">
            <w:pPr>
              <w:spacing w:line="240" w:lineRule="auto"/>
              <w:rPr>
                <w:sz w:val="22"/>
                <w:szCs w:val="22"/>
              </w:rPr>
            </w:pPr>
            <w:r w:rsidRPr="0037313D">
              <w:rPr>
                <w:sz w:val="22"/>
                <w:szCs w:val="22"/>
              </w:rPr>
              <w:t>Cyprus</w:t>
            </w:r>
          </w:p>
        </w:tc>
        <w:tc>
          <w:tcPr>
            <w:tcW w:w="3998" w:type="dxa"/>
          </w:tcPr>
          <w:p w:rsidR="00EA4FA6" w:rsidRPr="0037313D" w:rsidRDefault="00EA4FA6" w:rsidP="00EA4FA6">
            <w:pPr>
              <w:spacing w:line="240" w:lineRule="auto"/>
              <w:rPr>
                <w:sz w:val="22"/>
                <w:szCs w:val="22"/>
              </w:rPr>
            </w:pPr>
            <w:r w:rsidRPr="00EA4FA6">
              <w:rPr>
                <w:sz w:val="22"/>
                <w:szCs w:val="22"/>
              </w:rPr>
              <w:t>5855-5868,5 MHz</w:t>
            </w:r>
            <w:r>
              <w:rPr>
                <w:sz w:val="22"/>
                <w:szCs w:val="22"/>
              </w:rPr>
              <w:t xml:space="preserve">, </w:t>
            </w:r>
            <w:r w:rsidR="00BB312E">
              <w:rPr>
                <w:sz w:val="22"/>
                <w:szCs w:val="22"/>
              </w:rPr>
              <w:t>r</w:t>
            </w:r>
            <w:r w:rsidR="00BB312E" w:rsidRPr="00EA4FA6">
              <w:rPr>
                <w:sz w:val="22"/>
                <w:szCs w:val="22"/>
              </w:rPr>
              <w:t xml:space="preserve">enewable </w:t>
            </w:r>
            <w:r w:rsidRPr="00EA4FA6">
              <w:rPr>
                <w:sz w:val="22"/>
                <w:szCs w:val="22"/>
              </w:rPr>
              <w:t>e</w:t>
            </w:r>
            <w:r>
              <w:rPr>
                <w:sz w:val="22"/>
                <w:szCs w:val="22"/>
              </w:rPr>
              <w:t xml:space="preserve">ach </w:t>
            </w:r>
            <w:r w:rsidRPr="00EA4FA6">
              <w:rPr>
                <w:sz w:val="22"/>
                <w:szCs w:val="22"/>
              </w:rPr>
              <w:t xml:space="preserve">year </w:t>
            </w:r>
          </w:p>
        </w:tc>
        <w:tc>
          <w:tcPr>
            <w:tcW w:w="6490" w:type="dxa"/>
          </w:tcPr>
          <w:p w:rsidR="00EA4FA6" w:rsidRPr="0037313D" w:rsidRDefault="00EA4FA6" w:rsidP="00EA4FA6">
            <w:pPr>
              <w:spacing w:line="240" w:lineRule="auto"/>
              <w:rPr>
                <w:sz w:val="22"/>
                <w:szCs w:val="22"/>
              </w:rPr>
            </w:pPr>
            <w:r>
              <w:rPr>
                <w:sz w:val="22"/>
                <w:szCs w:val="22"/>
              </w:rPr>
              <w:t>Fixed Links,</w:t>
            </w:r>
            <w:r w:rsidRPr="0037313D">
              <w:rPr>
                <w:sz w:val="22"/>
                <w:szCs w:val="22"/>
              </w:rPr>
              <w:t xml:space="preserve"> liberalisation considered possible</w:t>
            </w:r>
            <w:r>
              <w:rPr>
                <w:sz w:val="22"/>
                <w:szCs w:val="22"/>
              </w:rPr>
              <w:t xml:space="preserve"> </w:t>
            </w:r>
            <w:r w:rsidRPr="00EA4FA6">
              <w:rPr>
                <w:sz w:val="22"/>
                <w:szCs w:val="22"/>
              </w:rPr>
              <w:t>subject to the provisions of the radio law in force and subject to the outcome of the negotiation procedure with the existing authorised entity</w:t>
            </w:r>
            <w:r w:rsidRPr="0037313D">
              <w:rPr>
                <w:sz w:val="22"/>
                <w:szCs w:val="22"/>
              </w:rPr>
              <w:t>.</w:t>
            </w:r>
          </w:p>
        </w:tc>
      </w:tr>
      <w:tr w:rsidR="00EA4FA6" w:rsidTr="003D5327">
        <w:tc>
          <w:tcPr>
            <w:tcW w:w="4015" w:type="dxa"/>
          </w:tcPr>
          <w:p w:rsidR="00EA4FA6" w:rsidRDefault="00EA4FA6" w:rsidP="00163CF5">
            <w:pPr>
              <w:spacing w:line="240" w:lineRule="auto"/>
              <w:rPr>
                <w:sz w:val="22"/>
                <w:szCs w:val="22"/>
              </w:rPr>
            </w:pPr>
            <w:r>
              <w:rPr>
                <w:sz w:val="22"/>
                <w:szCs w:val="22"/>
              </w:rPr>
              <w:t>Denmark</w:t>
            </w:r>
          </w:p>
        </w:tc>
        <w:tc>
          <w:tcPr>
            <w:tcW w:w="3998" w:type="dxa"/>
          </w:tcPr>
          <w:p w:rsidR="00EA4FA6" w:rsidRDefault="00BB3757" w:rsidP="00163CF5">
            <w:pPr>
              <w:spacing w:line="240" w:lineRule="auto"/>
              <w:rPr>
                <w:sz w:val="22"/>
                <w:szCs w:val="22"/>
              </w:rPr>
            </w:pPr>
            <w:r w:rsidRPr="00BB3757">
              <w:rPr>
                <w:sz w:val="22"/>
                <w:szCs w:val="22"/>
              </w:rPr>
              <w:t>The individual licen</w:t>
            </w:r>
            <w:r w:rsidR="00BB312E">
              <w:rPr>
                <w:sz w:val="22"/>
                <w:szCs w:val="22"/>
              </w:rPr>
              <w:t>c</w:t>
            </w:r>
            <w:r w:rsidRPr="00BB3757">
              <w:rPr>
                <w:sz w:val="22"/>
                <w:szCs w:val="22"/>
              </w:rPr>
              <w:t>e is for a satellite earth station, end of 2019</w:t>
            </w:r>
          </w:p>
        </w:tc>
        <w:tc>
          <w:tcPr>
            <w:tcW w:w="6490" w:type="dxa"/>
          </w:tcPr>
          <w:p w:rsidR="00EA4FA6" w:rsidRDefault="00EA4FA6" w:rsidP="00163CF5">
            <w:pPr>
              <w:spacing w:line="240" w:lineRule="auto"/>
              <w:rPr>
                <w:sz w:val="22"/>
                <w:szCs w:val="22"/>
              </w:rPr>
            </w:pPr>
          </w:p>
        </w:tc>
      </w:tr>
      <w:tr w:rsidR="00EA4FA6" w:rsidTr="003D5327">
        <w:tc>
          <w:tcPr>
            <w:tcW w:w="4015" w:type="dxa"/>
          </w:tcPr>
          <w:p w:rsidR="00EA4FA6" w:rsidRDefault="00EA4FA6" w:rsidP="00163CF5">
            <w:pPr>
              <w:spacing w:line="240" w:lineRule="auto"/>
              <w:rPr>
                <w:sz w:val="22"/>
                <w:szCs w:val="22"/>
              </w:rPr>
            </w:pPr>
            <w:r>
              <w:rPr>
                <w:sz w:val="22"/>
                <w:szCs w:val="22"/>
              </w:rPr>
              <w:t>Estonia</w:t>
            </w:r>
          </w:p>
        </w:tc>
        <w:tc>
          <w:tcPr>
            <w:tcW w:w="3998" w:type="dxa"/>
          </w:tcPr>
          <w:p w:rsidR="00EA4FA6" w:rsidRPr="00346270" w:rsidRDefault="003D5327" w:rsidP="003D5327">
            <w:pPr>
              <w:spacing w:line="240" w:lineRule="auto"/>
              <w:rPr>
                <w:sz w:val="22"/>
                <w:szCs w:val="22"/>
              </w:rPr>
            </w:pPr>
            <w:r w:rsidRPr="003D5327">
              <w:rPr>
                <w:sz w:val="22"/>
                <w:szCs w:val="22"/>
              </w:rPr>
              <w:t>The frequency band 5727-5875 MHz is assigned for BWFA and for Governmental use in Estonia. Coordination with Defence Forces is obligatory.</w:t>
            </w:r>
          </w:p>
        </w:tc>
        <w:tc>
          <w:tcPr>
            <w:tcW w:w="6490" w:type="dxa"/>
          </w:tcPr>
          <w:p w:rsidR="00EA4FA6" w:rsidRDefault="003D5327" w:rsidP="00163CF5">
            <w:pPr>
              <w:spacing w:line="240" w:lineRule="auto"/>
              <w:rPr>
                <w:sz w:val="22"/>
                <w:szCs w:val="22"/>
              </w:rPr>
            </w:pPr>
            <w:r>
              <w:rPr>
                <w:sz w:val="22"/>
                <w:szCs w:val="22"/>
              </w:rPr>
              <w:t>Governmental use, BFWA</w:t>
            </w:r>
          </w:p>
        </w:tc>
      </w:tr>
      <w:tr w:rsidR="00EA4FA6" w:rsidTr="003D5327">
        <w:tc>
          <w:tcPr>
            <w:tcW w:w="4015" w:type="dxa"/>
          </w:tcPr>
          <w:p w:rsidR="00EA4FA6" w:rsidRDefault="00EA4FA6" w:rsidP="00163CF5">
            <w:pPr>
              <w:spacing w:line="240" w:lineRule="auto"/>
              <w:rPr>
                <w:sz w:val="22"/>
                <w:szCs w:val="22"/>
              </w:rPr>
            </w:pPr>
            <w:r>
              <w:rPr>
                <w:sz w:val="22"/>
                <w:szCs w:val="22"/>
              </w:rPr>
              <w:t>France</w:t>
            </w:r>
          </w:p>
        </w:tc>
        <w:tc>
          <w:tcPr>
            <w:tcW w:w="3998" w:type="dxa"/>
          </w:tcPr>
          <w:p w:rsidR="00EA4FA6" w:rsidRDefault="00163CF5" w:rsidP="00346FDE">
            <w:pPr>
              <w:spacing w:line="240" w:lineRule="auto"/>
              <w:rPr>
                <w:sz w:val="22"/>
                <w:szCs w:val="22"/>
              </w:rPr>
            </w:pPr>
            <w:r w:rsidRPr="00163CF5">
              <w:rPr>
                <w:sz w:val="22"/>
                <w:szCs w:val="22"/>
              </w:rPr>
              <w:t xml:space="preserve">The frequency band 5855-5875 MHz is used for </w:t>
            </w:r>
            <w:r>
              <w:rPr>
                <w:sz w:val="22"/>
                <w:szCs w:val="22"/>
              </w:rPr>
              <w:t>FSS uplinks</w:t>
            </w:r>
            <w:r w:rsidRPr="00163CF5">
              <w:rPr>
                <w:sz w:val="22"/>
                <w:szCs w:val="22"/>
              </w:rPr>
              <w:t>.</w:t>
            </w:r>
            <w:r w:rsidR="00037C56">
              <w:rPr>
                <w:sz w:val="22"/>
                <w:szCs w:val="22"/>
              </w:rPr>
              <w:t xml:space="preserve"> </w:t>
            </w:r>
            <w:r w:rsidRPr="00163CF5">
              <w:rPr>
                <w:sz w:val="22"/>
                <w:szCs w:val="22"/>
              </w:rPr>
              <w:t>In addition, this frequency band is also used for Electronic Communications applications in the French over sea territories.</w:t>
            </w:r>
          </w:p>
        </w:tc>
        <w:tc>
          <w:tcPr>
            <w:tcW w:w="6490" w:type="dxa"/>
          </w:tcPr>
          <w:p w:rsidR="00EA4FA6" w:rsidRDefault="00163CF5" w:rsidP="00346FDE">
            <w:pPr>
              <w:spacing w:line="240" w:lineRule="auto"/>
              <w:rPr>
                <w:sz w:val="22"/>
                <w:szCs w:val="22"/>
              </w:rPr>
            </w:pPr>
            <w:r w:rsidRPr="00163CF5">
              <w:rPr>
                <w:sz w:val="22"/>
                <w:szCs w:val="22"/>
              </w:rPr>
              <w:t>DA2GC will be able to use this spectrum If the compatibility is ensured with existing services</w:t>
            </w:r>
            <w:r w:rsidR="00346FDE">
              <w:rPr>
                <w:sz w:val="22"/>
                <w:szCs w:val="22"/>
              </w:rPr>
              <w:t>. The frequency range is a shared civil-military range in the NTFA), however no application identified</w:t>
            </w:r>
            <w:r w:rsidRPr="00163CF5">
              <w:rPr>
                <w:sz w:val="22"/>
                <w:szCs w:val="22"/>
              </w:rPr>
              <w:t>.</w:t>
            </w:r>
          </w:p>
        </w:tc>
      </w:tr>
      <w:tr w:rsidR="00EA4FA6" w:rsidTr="003D5327">
        <w:tc>
          <w:tcPr>
            <w:tcW w:w="4015" w:type="dxa"/>
          </w:tcPr>
          <w:p w:rsidR="00EA4FA6" w:rsidRDefault="00EA4FA6" w:rsidP="00163CF5">
            <w:pPr>
              <w:spacing w:line="240" w:lineRule="auto"/>
              <w:rPr>
                <w:sz w:val="22"/>
                <w:szCs w:val="22"/>
              </w:rPr>
            </w:pPr>
            <w:r>
              <w:rPr>
                <w:sz w:val="22"/>
                <w:szCs w:val="22"/>
              </w:rPr>
              <w:t>Germany</w:t>
            </w:r>
          </w:p>
        </w:tc>
        <w:tc>
          <w:tcPr>
            <w:tcW w:w="3998" w:type="dxa"/>
          </w:tcPr>
          <w:p w:rsidR="00EA4FA6" w:rsidRPr="00346270" w:rsidRDefault="00163CF5" w:rsidP="00163CF5">
            <w:pPr>
              <w:spacing w:line="240" w:lineRule="auto"/>
              <w:rPr>
                <w:sz w:val="22"/>
                <w:szCs w:val="22"/>
              </w:rPr>
            </w:pPr>
            <w:r w:rsidRPr="00163CF5">
              <w:rPr>
                <w:sz w:val="22"/>
                <w:szCs w:val="22"/>
              </w:rPr>
              <w:t xml:space="preserve">The frequency band 5855-5875 MHz has individually been licensed for FSS </w:t>
            </w:r>
            <w:r>
              <w:rPr>
                <w:sz w:val="22"/>
                <w:szCs w:val="22"/>
              </w:rPr>
              <w:t>uplinks</w:t>
            </w:r>
            <w:r w:rsidRPr="00163CF5">
              <w:rPr>
                <w:sz w:val="22"/>
                <w:szCs w:val="22"/>
              </w:rPr>
              <w:t xml:space="preserve">, but not for radio systems capable of providing Electronic Communications Service (ECS). </w:t>
            </w:r>
            <w:r>
              <w:rPr>
                <w:sz w:val="22"/>
                <w:szCs w:val="22"/>
              </w:rPr>
              <w:t>Normal FSS licence period is 10 years.</w:t>
            </w:r>
          </w:p>
        </w:tc>
        <w:tc>
          <w:tcPr>
            <w:tcW w:w="6490" w:type="dxa"/>
          </w:tcPr>
          <w:p w:rsidR="00EA4FA6" w:rsidRDefault="00163CF5" w:rsidP="00163CF5">
            <w:pPr>
              <w:spacing w:line="240" w:lineRule="auto"/>
              <w:rPr>
                <w:sz w:val="22"/>
                <w:szCs w:val="22"/>
              </w:rPr>
            </w:pPr>
            <w:r w:rsidRPr="00163CF5">
              <w:rPr>
                <w:sz w:val="22"/>
                <w:szCs w:val="22"/>
              </w:rPr>
              <w:t>The FSS would not be appropriate for a Broadband DA2GC system.</w:t>
            </w:r>
          </w:p>
        </w:tc>
      </w:tr>
      <w:tr w:rsidR="00EA4FA6" w:rsidTr="003D5327">
        <w:tc>
          <w:tcPr>
            <w:tcW w:w="4015" w:type="dxa"/>
          </w:tcPr>
          <w:p w:rsidR="00EA4FA6" w:rsidRDefault="00EA4FA6" w:rsidP="00163CF5">
            <w:pPr>
              <w:spacing w:line="240" w:lineRule="auto"/>
              <w:rPr>
                <w:sz w:val="22"/>
                <w:szCs w:val="22"/>
              </w:rPr>
            </w:pPr>
            <w:r>
              <w:rPr>
                <w:sz w:val="22"/>
                <w:szCs w:val="22"/>
              </w:rPr>
              <w:t>Italy</w:t>
            </w:r>
          </w:p>
        </w:tc>
        <w:tc>
          <w:tcPr>
            <w:tcW w:w="3998" w:type="dxa"/>
          </w:tcPr>
          <w:p w:rsidR="00EA4FA6" w:rsidRDefault="003D5327" w:rsidP="003D5327">
            <w:pPr>
              <w:spacing w:line="240" w:lineRule="auto"/>
              <w:rPr>
                <w:sz w:val="22"/>
                <w:szCs w:val="22"/>
              </w:rPr>
            </w:pPr>
            <w:r>
              <w:rPr>
                <w:sz w:val="22"/>
                <w:szCs w:val="22"/>
              </w:rPr>
              <w:t xml:space="preserve">The </w:t>
            </w:r>
            <w:r w:rsidRPr="003D5327">
              <w:rPr>
                <w:sz w:val="22"/>
                <w:szCs w:val="22"/>
              </w:rPr>
              <w:t xml:space="preserve">Ministry of Defence constantly </w:t>
            </w:r>
            <w:r w:rsidRPr="003D5327">
              <w:rPr>
                <w:sz w:val="22"/>
                <w:szCs w:val="22"/>
              </w:rPr>
              <w:lastRenderedPageBreak/>
              <w:t>uses this band without any licence on the basis of a national coordination with civil applications. Earth stations of FSS (</w:t>
            </w:r>
            <w:r>
              <w:rPr>
                <w:sz w:val="22"/>
                <w:szCs w:val="22"/>
              </w:rPr>
              <w:t>uplink)</w:t>
            </w:r>
            <w:r w:rsidRPr="003D5327">
              <w:rPr>
                <w:sz w:val="22"/>
                <w:szCs w:val="22"/>
              </w:rPr>
              <w:t xml:space="preserve"> operate under individual licence</w:t>
            </w:r>
            <w:r>
              <w:rPr>
                <w:sz w:val="22"/>
                <w:szCs w:val="22"/>
              </w:rPr>
              <w:t>s.</w:t>
            </w:r>
          </w:p>
        </w:tc>
        <w:tc>
          <w:tcPr>
            <w:tcW w:w="6490" w:type="dxa"/>
          </w:tcPr>
          <w:p w:rsidR="00EA4FA6" w:rsidRDefault="003D5327" w:rsidP="003D5327">
            <w:pPr>
              <w:spacing w:line="240" w:lineRule="auto"/>
              <w:rPr>
                <w:sz w:val="22"/>
                <w:szCs w:val="22"/>
              </w:rPr>
            </w:pPr>
            <w:r>
              <w:rPr>
                <w:sz w:val="22"/>
                <w:szCs w:val="22"/>
              </w:rPr>
              <w:lastRenderedPageBreak/>
              <w:t xml:space="preserve">In </w:t>
            </w:r>
            <w:r w:rsidRPr="003D5327">
              <w:rPr>
                <w:sz w:val="22"/>
                <w:szCs w:val="22"/>
              </w:rPr>
              <w:t xml:space="preserve">Italy this band is mainly used by Ministry of Defence. It is also </w:t>
            </w:r>
            <w:r w:rsidRPr="003D5327">
              <w:rPr>
                <w:sz w:val="22"/>
                <w:szCs w:val="22"/>
              </w:rPr>
              <w:lastRenderedPageBreak/>
              <w:t xml:space="preserve">used for FSS </w:t>
            </w:r>
            <w:r>
              <w:rPr>
                <w:sz w:val="22"/>
                <w:szCs w:val="22"/>
              </w:rPr>
              <w:t>uplinks.</w:t>
            </w:r>
          </w:p>
        </w:tc>
      </w:tr>
      <w:tr w:rsidR="00EA4FA6" w:rsidTr="003D5327">
        <w:tc>
          <w:tcPr>
            <w:tcW w:w="4015" w:type="dxa"/>
          </w:tcPr>
          <w:p w:rsidR="00EA4FA6" w:rsidRDefault="00EA4FA6" w:rsidP="00163CF5">
            <w:pPr>
              <w:spacing w:line="240" w:lineRule="auto"/>
              <w:rPr>
                <w:sz w:val="22"/>
                <w:szCs w:val="22"/>
              </w:rPr>
            </w:pPr>
            <w:r>
              <w:rPr>
                <w:sz w:val="22"/>
                <w:szCs w:val="22"/>
              </w:rPr>
              <w:lastRenderedPageBreak/>
              <w:t>Liechtenstein</w:t>
            </w:r>
          </w:p>
        </w:tc>
        <w:tc>
          <w:tcPr>
            <w:tcW w:w="3998" w:type="dxa"/>
          </w:tcPr>
          <w:p w:rsidR="00EA4FA6" w:rsidRPr="00346270" w:rsidRDefault="00A719F5" w:rsidP="00A719F5">
            <w:pPr>
              <w:spacing w:line="240" w:lineRule="auto"/>
              <w:rPr>
                <w:sz w:val="22"/>
                <w:szCs w:val="22"/>
              </w:rPr>
            </w:pPr>
            <w:r>
              <w:rPr>
                <w:sz w:val="22"/>
                <w:szCs w:val="22"/>
              </w:rPr>
              <w:t>BFWA</w:t>
            </w:r>
          </w:p>
        </w:tc>
        <w:tc>
          <w:tcPr>
            <w:tcW w:w="6490" w:type="dxa"/>
          </w:tcPr>
          <w:p w:rsidR="00EA4FA6" w:rsidRDefault="00A719F5" w:rsidP="00A719F5">
            <w:pPr>
              <w:spacing w:line="240" w:lineRule="auto"/>
              <w:rPr>
                <w:sz w:val="22"/>
                <w:szCs w:val="22"/>
              </w:rPr>
            </w:pPr>
            <w:r w:rsidRPr="00A719F5">
              <w:rPr>
                <w:sz w:val="22"/>
                <w:szCs w:val="22"/>
              </w:rPr>
              <w:t>BFWA in use</w:t>
            </w:r>
            <w:r w:rsidR="00EA4FA6" w:rsidRPr="00A719F5">
              <w:rPr>
                <w:sz w:val="22"/>
                <w:szCs w:val="22"/>
              </w:rPr>
              <w:t xml:space="preserve">, </w:t>
            </w:r>
            <w:r w:rsidRPr="00A719F5">
              <w:rPr>
                <w:sz w:val="22"/>
                <w:szCs w:val="22"/>
              </w:rPr>
              <w:t>liberalisation considered possible</w:t>
            </w:r>
            <w:r w:rsidR="00BB312E">
              <w:rPr>
                <w:sz w:val="22"/>
                <w:szCs w:val="22"/>
              </w:rPr>
              <w:t>.</w:t>
            </w:r>
          </w:p>
        </w:tc>
      </w:tr>
      <w:tr w:rsidR="00EA4FA6" w:rsidTr="003D5327">
        <w:tc>
          <w:tcPr>
            <w:tcW w:w="4015" w:type="dxa"/>
          </w:tcPr>
          <w:p w:rsidR="00EA4FA6" w:rsidRDefault="00163CF5" w:rsidP="00163CF5">
            <w:pPr>
              <w:spacing w:line="240" w:lineRule="auto"/>
              <w:rPr>
                <w:sz w:val="22"/>
                <w:szCs w:val="22"/>
              </w:rPr>
            </w:pPr>
            <w:r>
              <w:rPr>
                <w:sz w:val="22"/>
                <w:szCs w:val="22"/>
              </w:rPr>
              <w:t>Lithuania</w:t>
            </w:r>
          </w:p>
        </w:tc>
        <w:tc>
          <w:tcPr>
            <w:tcW w:w="3998" w:type="dxa"/>
          </w:tcPr>
          <w:p w:rsidR="00EA4FA6" w:rsidRDefault="00E97AB1" w:rsidP="00163CF5">
            <w:pPr>
              <w:spacing w:line="240" w:lineRule="auto"/>
              <w:rPr>
                <w:sz w:val="22"/>
                <w:szCs w:val="22"/>
              </w:rPr>
            </w:pPr>
            <w:r>
              <w:rPr>
                <w:sz w:val="22"/>
                <w:szCs w:val="22"/>
              </w:rPr>
              <w:t xml:space="preserve">Governmental use, </w:t>
            </w:r>
            <w:r w:rsidR="00163CF5">
              <w:rPr>
                <w:sz w:val="22"/>
                <w:szCs w:val="22"/>
              </w:rPr>
              <w:t>FS, 2017-2021</w:t>
            </w:r>
          </w:p>
        </w:tc>
        <w:tc>
          <w:tcPr>
            <w:tcW w:w="6490" w:type="dxa"/>
          </w:tcPr>
          <w:p w:rsidR="00EA4FA6" w:rsidRPr="00594C53" w:rsidRDefault="00E97AB1" w:rsidP="00163CF5">
            <w:pPr>
              <w:spacing w:line="240" w:lineRule="auto"/>
              <w:rPr>
                <w:sz w:val="22"/>
                <w:szCs w:val="22"/>
              </w:rPr>
            </w:pPr>
            <w:r>
              <w:rPr>
                <w:sz w:val="22"/>
                <w:szCs w:val="22"/>
              </w:rPr>
              <w:t xml:space="preserve">Governmental use, </w:t>
            </w:r>
            <w:r w:rsidR="00163CF5">
              <w:rPr>
                <w:sz w:val="22"/>
                <w:szCs w:val="22"/>
              </w:rPr>
              <w:t>FS (point-to-point),</w:t>
            </w:r>
            <w:r w:rsidR="00163CF5">
              <w:t xml:space="preserve"> </w:t>
            </w:r>
            <w:r w:rsidR="00163CF5" w:rsidRPr="00163CF5">
              <w:rPr>
                <w:sz w:val="22"/>
                <w:szCs w:val="22"/>
              </w:rPr>
              <w:t>liberalisation considered possible</w:t>
            </w:r>
            <w:r w:rsidR="00163CF5">
              <w:rPr>
                <w:sz w:val="22"/>
                <w:szCs w:val="22"/>
              </w:rPr>
              <w:t>.</w:t>
            </w:r>
          </w:p>
        </w:tc>
      </w:tr>
      <w:tr w:rsidR="00EA4FA6" w:rsidTr="003D5327">
        <w:tc>
          <w:tcPr>
            <w:tcW w:w="4015" w:type="dxa"/>
          </w:tcPr>
          <w:p w:rsidR="00EA4FA6" w:rsidRDefault="00EA4FA6" w:rsidP="00163CF5">
            <w:pPr>
              <w:spacing w:line="240" w:lineRule="auto"/>
              <w:rPr>
                <w:sz w:val="22"/>
                <w:szCs w:val="22"/>
              </w:rPr>
            </w:pPr>
            <w:r>
              <w:rPr>
                <w:sz w:val="22"/>
                <w:szCs w:val="22"/>
              </w:rPr>
              <w:t>Netherlands</w:t>
            </w:r>
          </w:p>
        </w:tc>
        <w:tc>
          <w:tcPr>
            <w:tcW w:w="3998" w:type="dxa"/>
          </w:tcPr>
          <w:p w:rsidR="00EA4FA6" w:rsidRPr="00594C53" w:rsidRDefault="003D5327" w:rsidP="003D5327">
            <w:pPr>
              <w:spacing w:line="240" w:lineRule="auto"/>
              <w:rPr>
                <w:sz w:val="22"/>
                <w:szCs w:val="22"/>
              </w:rPr>
            </w:pPr>
            <w:r>
              <w:rPr>
                <w:sz w:val="22"/>
                <w:szCs w:val="22"/>
              </w:rPr>
              <w:t>2022 (max.)</w:t>
            </w:r>
          </w:p>
        </w:tc>
        <w:tc>
          <w:tcPr>
            <w:tcW w:w="6490" w:type="dxa"/>
          </w:tcPr>
          <w:p w:rsidR="00EA4FA6" w:rsidRPr="00594C53" w:rsidRDefault="003D5327" w:rsidP="003D5327">
            <w:pPr>
              <w:spacing w:line="240" w:lineRule="auto"/>
              <w:rPr>
                <w:sz w:val="22"/>
                <w:szCs w:val="22"/>
              </w:rPr>
            </w:pPr>
            <w:r>
              <w:rPr>
                <w:sz w:val="22"/>
                <w:szCs w:val="22"/>
              </w:rPr>
              <w:t xml:space="preserve">FSS uplinks, liberalisation considered </w:t>
            </w:r>
            <w:r w:rsidRPr="003D5327">
              <w:rPr>
                <w:sz w:val="22"/>
                <w:szCs w:val="22"/>
                <w:u w:val="single"/>
              </w:rPr>
              <w:t>not</w:t>
            </w:r>
            <w:r w:rsidRPr="003D5327">
              <w:rPr>
                <w:sz w:val="22"/>
                <w:szCs w:val="22"/>
              </w:rPr>
              <w:t xml:space="preserve"> </w:t>
            </w:r>
            <w:r>
              <w:rPr>
                <w:sz w:val="22"/>
                <w:szCs w:val="22"/>
              </w:rPr>
              <w:t>possible.</w:t>
            </w:r>
          </w:p>
        </w:tc>
      </w:tr>
      <w:tr w:rsidR="00EA4FA6" w:rsidTr="003D5327">
        <w:tc>
          <w:tcPr>
            <w:tcW w:w="4015" w:type="dxa"/>
          </w:tcPr>
          <w:p w:rsidR="00EA4FA6" w:rsidRDefault="00EA4FA6" w:rsidP="00163CF5">
            <w:pPr>
              <w:spacing w:line="240" w:lineRule="auto"/>
              <w:rPr>
                <w:sz w:val="22"/>
                <w:szCs w:val="22"/>
              </w:rPr>
            </w:pPr>
            <w:r>
              <w:rPr>
                <w:sz w:val="22"/>
                <w:szCs w:val="22"/>
              </w:rPr>
              <w:t>Russian Federation</w:t>
            </w:r>
          </w:p>
        </w:tc>
        <w:tc>
          <w:tcPr>
            <w:tcW w:w="3998" w:type="dxa"/>
          </w:tcPr>
          <w:p w:rsidR="00EA4FA6" w:rsidRDefault="00EA4FA6" w:rsidP="00A719F5">
            <w:pPr>
              <w:spacing w:line="240" w:lineRule="auto"/>
              <w:rPr>
                <w:sz w:val="22"/>
                <w:szCs w:val="22"/>
              </w:rPr>
            </w:pPr>
            <w:r>
              <w:rPr>
                <w:sz w:val="22"/>
                <w:szCs w:val="22"/>
              </w:rPr>
              <w:t>202</w:t>
            </w:r>
            <w:r w:rsidR="00A719F5">
              <w:rPr>
                <w:sz w:val="22"/>
                <w:szCs w:val="22"/>
              </w:rPr>
              <w:t>3</w:t>
            </w:r>
          </w:p>
        </w:tc>
        <w:tc>
          <w:tcPr>
            <w:tcW w:w="6490" w:type="dxa"/>
          </w:tcPr>
          <w:p w:rsidR="00EA4FA6" w:rsidRDefault="00A719F5" w:rsidP="00A719F5">
            <w:pPr>
              <w:spacing w:line="240" w:lineRule="auto"/>
              <w:rPr>
                <w:sz w:val="22"/>
                <w:szCs w:val="22"/>
              </w:rPr>
            </w:pPr>
            <w:r>
              <w:rPr>
                <w:sz w:val="22"/>
                <w:szCs w:val="22"/>
              </w:rPr>
              <w:t>BFWA, FS and FSS usage</w:t>
            </w:r>
            <w:r w:rsidR="00EA4FA6" w:rsidRPr="00594C53">
              <w:rPr>
                <w:sz w:val="22"/>
                <w:szCs w:val="22"/>
              </w:rPr>
              <w:t>.</w:t>
            </w:r>
          </w:p>
          <w:p w:rsidR="00A719F5" w:rsidRDefault="00A719F5" w:rsidP="00A719F5">
            <w:pPr>
              <w:spacing w:line="240" w:lineRule="auto"/>
              <w:rPr>
                <w:sz w:val="22"/>
                <w:szCs w:val="22"/>
              </w:rPr>
            </w:pPr>
            <w:r w:rsidRPr="00A719F5">
              <w:rPr>
                <w:sz w:val="22"/>
                <w:szCs w:val="22"/>
              </w:rPr>
              <w:t>The use of the frequency band 5855-5875 MHz by Direct-Air-to-Ground communications (DA2GC) is not considered.</w:t>
            </w:r>
          </w:p>
        </w:tc>
      </w:tr>
      <w:tr w:rsidR="00EA4FA6" w:rsidTr="003D5327">
        <w:tc>
          <w:tcPr>
            <w:tcW w:w="4015" w:type="dxa"/>
          </w:tcPr>
          <w:p w:rsidR="00EA4FA6" w:rsidRDefault="00EA4FA6" w:rsidP="00163CF5">
            <w:pPr>
              <w:spacing w:line="240" w:lineRule="auto"/>
              <w:rPr>
                <w:sz w:val="22"/>
                <w:szCs w:val="22"/>
              </w:rPr>
            </w:pPr>
            <w:r>
              <w:rPr>
                <w:sz w:val="22"/>
                <w:szCs w:val="22"/>
              </w:rPr>
              <w:t>Slovakia</w:t>
            </w:r>
          </w:p>
        </w:tc>
        <w:tc>
          <w:tcPr>
            <w:tcW w:w="3998" w:type="dxa"/>
          </w:tcPr>
          <w:p w:rsidR="00EA4FA6" w:rsidRDefault="00163CF5" w:rsidP="00163CF5">
            <w:pPr>
              <w:spacing w:line="240" w:lineRule="auto"/>
              <w:rPr>
                <w:sz w:val="22"/>
                <w:szCs w:val="22"/>
              </w:rPr>
            </w:pPr>
            <w:r>
              <w:rPr>
                <w:sz w:val="22"/>
                <w:szCs w:val="22"/>
              </w:rPr>
              <w:t>The f</w:t>
            </w:r>
            <w:r w:rsidRPr="00163CF5">
              <w:rPr>
                <w:sz w:val="22"/>
                <w:szCs w:val="22"/>
              </w:rPr>
              <w:t xml:space="preserve">requency band 5855-5875 MHz is in use </w:t>
            </w:r>
            <w:r>
              <w:rPr>
                <w:sz w:val="22"/>
                <w:szCs w:val="22"/>
              </w:rPr>
              <w:t>under individual licen</w:t>
            </w:r>
            <w:r w:rsidR="00BB312E">
              <w:rPr>
                <w:sz w:val="22"/>
                <w:szCs w:val="22"/>
              </w:rPr>
              <w:t>c</w:t>
            </w:r>
            <w:r>
              <w:rPr>
                <w:sz w:val="22"/>
                <w:szCs w:val="22"/>
              </w:rPr>
              <w:t xml:space="preserve">es </w:t>
            </w:r>
            <w:r w:rsidRPr="00163CF5">
              <w:rPr>
                <w:sz w:val="22"/>
                <w:szCs w:val="22"/>
              </w:rPr>
              <w:t xml:space="preserve">for FSS </w:t>
            </w:r>
            <w:r>
              <w:rPr>
                <w:sz w:val="22"/>
                <w:szCs w:val="22"/>
              </w:rPr>
              <w:t xml:space="preserve">and </w:t>
            </w:r>
            <w:r w:rsidRPr="00163CF5">
              <w:rPr>
                <w:sz w:val="22"/>
                <w:szCs w:val="22"/>
              </w:rPr>
              <w:t>ENG/OB</w:t>
            </w:r>
          </w:p>
        </w:tc>
        <w:tc>
          <w:tcPr>
            <w:tcW w:w="6490" w:type="dxa"/>
          </w:tcPr>
          <w:p w:rsidR="00EA4FA6" w:rsidRDefault="00163CF5" w:rsidP="00163CF5">
            <w:pPr>
              <w:spacing w:line="240" w:lineRule="auto"/>
              <w:rPr>
                <w:sz w:val="22"/>
                <w:szCs w:val="22"/>
              </w:rPr>
            </w:pPr>
            <w:r>
              <w:rPr>
                <w:sz w:val="22"/>
                <w:szCs w:val="22"/>
              </w:rPr>
              <w:t>FSS uplinks, ENG/OB</w:t>
            </w:r>
          </w:p>
        </w:tc>
      </w:tr>
      <w:tr w:rsidR="00EA4FA6" w:rsidRPr="0037313D" w:rsidTr="003D5327">
        <w:tc>
          <w:tcPr>
            <w:tcW w:w="4015" w:type="dxa"/>
          </w:tcPr>
          <w:p w:rsidR="00EA4FA6" w:rsidRDefault="00EA4FA6" w:rsidP="00163CF5">
            <w:pPr>
              <w:spacing w:line="240" w:lineRule="auto"/>
              <w:rPr>
                <w:sz w:val="22"/>
                <w:szCs w:val="22"/>
              </w:rPr>
            </w:pPr>
            <w:r>
              <w:rPr>
                <w:sz w:val="22"/>
                <w:szCs w:val="22"/>
              </w:rPr>
              <w:t>Switzerland</w:t>
            </w:r>
          </w:p>
        </w:tc>
        <w:tc>
          <w:tcPr>
            <w:tcW w:w="3998" w:type="dxa"/>
          </w:tcPr>
          <w:p w:rsidR="00EA4FA6" w:rsidRDefault="00EA4FA6" w:rsidP="00EA4FA6">
            <w:pPr>
              <w:spacing w:line="240" w:lineRule="auto"/>
              <w:rPr>
                <w:sz w:val="22"/>
                <w:szCs w:val="22"/>
                <w:lang w:val="en-US"/>
              </w:rPr>
            </w:pPr>
            <w:r>
              <w:rPr>
                <w:sz w:val="22"/>
                <w:szCs w:val="22"/>
                <w:lang w:val="en-US"/>
              </w:rPr>
              <w:t>Renewable on a yearly basis</w:t>
            </w:r>
          </w:p>
        </w:tc>
        <w:tc>
          <w:tcPr>
            <w:tcW w:w="6490" w:type="dxa"/>
          </w:tcPr>
          <w:p w:rsidR="00EA4FA6" w:rsidRDefault="00EA4FA6" w:rsidP="00EA4FA6">
            <w:pPr>
              <w:spacing w:line="240" w:lineRule="auto"/>
              <w:rPr>
                <w:sz w:val="22"/>
                <w:szCs w:val="22"/>
                <w:lang w:val="en-US"/>
              </w:rPr>
            </w:pPr>
            <w:r w:rsidRPr="00EA4FA6">
              <w:rPr>
                <w:sz w:val="22"/>
                <w:szCs w:val="22"/>
                <w:lang w:val="en-US"/>
              </w:rPr>
              <w:t xml:space="preserve">VSAT, </w:t>
            </w:r>
            <w:proofErr w:type="spellStart"/>
            <w:r w:rsidRPr="00EA4FA6">
              <w:rPr>
                <w:sz w:val="22"/>
                <w:szCs w:val="22"/>
                <w:lang w:val="en-US"/>
              </w:rPr>
              <w:t>liberalisation</w:t>
            </w:r>
            <w:proofErr w:type="spellEnd"/>
            <w:r w:rsidRPr="00EA4FA6">
              <w:rPr>
                <w:sz w:val="22"/>
                <w:szCs w:val="22"/>
                <w:lang w:val="en-US"/>
              </w:rPr>
              <w:t xml:space="preserve"> considered possible.</w:t>
            </w:r>
          </w:p>
        </w:tc>
      </w:tr>
      <w:tr w:rsidR="00EA4FA6" w:rsidRPr="0037313D" w:rsidTr="003D5327">
        <w:tc>
          <w:tcPr>
            <w:tcW w:w="4015" w:type="dxa"/>
          </w:tcPr>
          <w:p w:rsidR="00EA4FA6" w:rsidRDefault="00EA4FA6" w:rsidP="00163CF5">
            <w:pPr>
              <w:spacing w:line="240" w:lineRule="auto"/>
              <w:rPr>
                <w:sz w:val="22"/>
                <w:szCs w:val="22"/>
              </w:rPr>
            </w:pPr>
            <w:r>
              <w:rPr>
                <w:sz w:val="22"/>
                <w:szCs w:val="22"/>
              </w:rPr>
              <w:t>Ukraine</w:t>
            </w:r>
          </w:p>
        </w:tc>
        <w:tc>
          <w:tcPr>
            <w:tcW w:w="3998" w:type="dxa"/>
          </w:tcPr>
          <w:p w:rsidR="00EA4FA6" w:rsidRDefault="003D5327" w:rsidP="003D5327">
            <w:pPr>
              <w:spacing w:line="240" w:lineRule="auto"/>
              <w:rPr>
                <w:sz w:val="22"/>
                <w:szCs w:val="22"/>
                <w:lang w:val="en-US"/>
              </w:rPr>
            </w:pPr>
            <w:r>
              <w:rPr>
                <w:sz w:val="22"/>
                <w:szCs w:val="22"/>
                <w:lang w:val="en-US"/>
              </w:rPr>
              <w:t>January 2015</w:t>
            </w:r>
          </w:p>
        </w:tc>
        <w:tc>
          <w:tcPr>
            <w:tcW w:w="6490" w:type="dxa"/>
          </w:tcPr>
          <w:p w:rsidR="00EA4FA6" w:rsidRDefault="003D5327" w:rsidP="003D5327">
            <w:pPr>
              <w:spacing w:line="240" w:lineRule="auto"/>
              <w:rPr>
                <w:sz w:val="22"/>
                <w:szCs w:val="22"/>
                <w:lang w:val="en-US"/>
              </w:rPr>
            </w:pPr>
            <w:r>
              <w:rPr>
                <w:sz w:val="22"/>
                <w:szCs w:val="22"/>
                <w:lang w:val="en-US"/>
              </w:rPr>
              <w:t>FS (radio relay links)</w:t>
            </w:r>
          </w:p>
        </w:tc>
      </w:tr>
      <w:tr w:rsidR="00EA4FA6" w:rsidRPr="0037313D" w:rsidTr="003D5327">
        <w:tc>
          <w:tcPr>
            <w:tcW w:w="4015" w:type="dxa"/>
          </w:tcPr>
          <w:p w:rsidR="00EA4FA6" w:rsidRDefault="00EA4FA6" w:rsidP="00163CF5">
            <w:pPr>
              <w:spacing w:line="240" w:lineRule="auto"/>
              <w:rPr>
                <w:sz w:val="22"/>
                <w:szCs w:val="22"/>
              </w:rPr>
            </w:pPr>
            <w:r>
              <w:rPr>
                <w:sz w:val="22"/>
                <w:szCs w:val="22"/>
              </w:rPr>
              <w:t>United Kingdom</w:t>
            </w:r>
          </w:p>
        </w:tc>
        <w:tc>
          <w:tcPr>
            <w:tcW w:w="3998" w:type="dxa"/>
          </w:tcPr>
          <w:p w:rsidR="00EA4FA6" w:rsidRDefault="00163CF5" w:rsidP="00163CF5">
            <w:pPr>
              <w:spacing w:line="240" w:lineRule="auto"/>
              <w:rPr>
                <w:sz w:val="22"/>
                <w:szCs w:val="22"/>
                <w:lang w:val="en-US"/>
              </w:rPr>
            </w:pPr>
            <w:r w:rsidRPr="00163CF5">
              <w:rPr>
                <w:sz w:val="22"/>
                <w:szCs w:val="22"/>
                <w:lang w:val="en-US"/>
              </w:rPr>
              <w:t>FSS earth stations: individually licensed, PMSE use: individually licensed.</w:t>
            </w:r>
          </w:p>
          <w:p w:rsidR="00163CF5" w:rsidRDefault="00163CF5" w:rsidP="00163CF5">
            <w:pPr>
              <w:spacing w:line="240" w:lineRule="auto"/>
              <w:rPr>
                <w:sz w:val="22"/>
                <w:szCs w:val="22"/>
                <w:lang w:val="en-US"/>
              </w:rPr>
            </w:pPr>
            <w:r w:rsidRPr="00163CF5">
              <w:rPr>
                <w:sz w:val="22"/>
                <w:szCs w:val="22"/>
                <w:lang w:val="en-US"/>
              </w:rPr>
              <w:t>Until revoked or surrendered</w:t>
            </w:r>
          </w:p>
        </w:tc>
        <w:tc>
          <w:tcPr>
            <w:tcW w:w="6490" w:type="dxa"/>
          </w:tcPr>
          <w:p w:rsidR="00163CF5" w:rsidRDefault="00163CF5" w:rsidP="00163CF5">
            <w:pPr>
              <w:spacing w:line="240" w:lineRule="auto"/>
              <w:rPr>
                <w:sz w:val="22"/>
                <w:szCs w:val="22"/>
                <w:lang w:val="en-US"/>
              </w:rPr>
            </w:pPr>
            <w:r>
              <w:rPr>
                <w:sz w:val="22"/>
                <w:szCs w:val="22"/>
                <w:lang w:val="en-US"/>
              </w:rPr>
              <w:t>FSS uplinks and PMSE links</w:t>
            </w:r>
          </w:p>
          <w:p w:rsidR="00EA4FA6" w:rsidRDefault="00EA4FA6" w:rsidP="00163CF5">
            <w:pPr>
              <w:spacing w:line="240" w:lineRule="auto"/>
              <w:rPr>
                <w:sz w:val="22"/>
                <w:szCs w:val="22"/>
                <w:lang w:val="en-US"/>
              </w:rPr>
            </w:pPr>
          </w:p>
          <w:p w:rsidR="00EA4FA6" w:rsidRDefault="00EA4FA6" w:rsidP="00163CF5">
            <w:pPr>
              <w:spacing w:line="240" w:lineRule="auto"/>
              <w:rPr>
                <w:sz w:val="22"/>
                <w:szCs w:val="22"/>
                <w:lang w:val="en-US"/>
              </w:rPr>
            </w:pPr>
            <w:r w:rsidRPr="005616CA">
              <w:rPr>
                <w:sz w:val="22"/>
                <w:szCs w:val="22"/>
                <w:lang w:val="en-US"/>
              </w:rPr>
              <w:t xml:space="preserve">Generally a </w:t>
            </w:r>
            <w:proofErr w:type="spellStart"/>
            <w:r w:rsidRPr="005616CA">
              <w:rPr>
                <w:sz w:val="22"/>
                <w:szCs w:val="22"/>
                <w:lang w:val="en-US"/>
              </w:rPr>
              <w:t>liberalisation</w:t>
            </w:r>
            <w:proofErr w:type="spellEnd"/>
            <w:r w:rsidRPr="005616CA">
              <w:rPr>
                <w:sz w:val="22"/>
                <w:szCs w:val="22"/>
                <w:lang w:val="en-US"/>
              </w:rPr>
              <w:t xml:space="preserve"> request can be made by any licensee, and that would be considered taking account of a number issues such as, but not necessarily limited to</w:t>
            </w:r>
            <w:r w:rsidR="00BB312E">
              <w:rPr>
                <w:sz w:val="22"/>
                <w:szCs w:val="22"/>
                <w:lang w:val="en-US"/>
              </w:rPr>
              <w:t>,</w:t>
            </w:r>
            <w:r w:rsidRPr="005616CA">
              <w:rPr>
                <w:sz w:val="22"/>
                <w:szCs w:val="22"/>
                <w:lang w:val="en-US"/>
              </w:rPr>
              <w:t xml:space="preserve"> EU requirements, technical compatibility questions, technical/regulatory discussions in Europe and beyond etc.</w:t>
            </w:r>
          </w:p>
        </w:tc>
      </w:tr>
    </w:tbl>
    <w:p w:rsidR="00AE75FB" w:rsidRDefault="00AE75FB">
      <w:pPr>
        <w:rPr>
          <w:sz w:val="22"/>
          <w:szCs w:val="22"/>
        </w:rPr>
      </w:pPr>
      <w:r>
        <w:rPr>
          <w:sz w:val="22"/>
          <w:szCs w:val="22"/>
        </w:rPr>
        <w:br w:type="page"/>
      </w:r>
    </w:p>
    <w:p w:rsidR="00AE75FB" w:rsidRPr="009C36FD" w:rsidRDefault="00AE75FB" w:rsidP="009C36FD">
      <w:pPr>
        <w:pStyle w:val="1"/>
        <w:rPr>
          <w:rFonts w:ascii="Arial" w:hAnsi="Arial" w:cs="Arial"/>
          <w:sz w:val="24"/>
          <w:szCs w:val="24"/>
        </w:rPr>
      </w:pPr>
      <w:r w:rsidRPr="009C36FD">
        <w:rPr>
          <w:rFonts w:ascii="Arial" w:hAnsi="Arial" w:cs="Arial"/>
          <w:sz w:val="24"/>
          <w:szCs w:val="24"/>
        </w:rPr>
        <w:lastRenderedPageBreak/>
        <w:t xml:space="preserve">Question </w:t>
      </w:r>
      <w:r>
        <w:rPr>
          <w:rFonts w:ascii="Arial" w:hAnsi="Arial" w:cs="Arial"/>
          <w:sz w:val="24"/>
          <w:szCs w:val="24"/>
        </w:rPr>
        <w:t>4</w:t>
      </w:r>
    </w:p>
    <w:p w:rsidR="00AE75FB" w:rsidRDefault="00AE75FB" w:rsidP="009C36FD">
      <w:pPr>
        <w:spacing w:line="240" w:lineRule="auto"/>
        <w:rPr>
          <w:sz w:val="22"/>
          <w:szCs w:val="22"/>
        </w:rPr>
      </w:pPr>
    </w:p>
    <w:p w:rsidR="00AE75FB" w:rsidRPr="009C36FD" w:rsidRDefault="00AE75FB" w:rsidP="009C36FD">
      <w:pPr>
        <w:spacing w:line="240" w:lineRule="auto"/>
        <w:rPr>
          <w:b/>
          <w:sz w:val="22"/>
          <w:szCs w:val="22"/>
        </w:rPr>
      </w:pPr>
      <w:r w:rsidRPr="009C36FD">
        <w:rPr>
          <w:b/>
          <w:sz w:val="22"/>
          <w:szCs w:val="22"/>
        </w:rPr>
        <w:t>If the licences are still limited to specific radio applications (e.g. to UMTS TDD in the 2 GHz bands or to BFWA in the 5.8 GHz band)</w:t>
      </w:r>
      <w:proofErr w:type="gramStart"/>
      <w:r>
        <w:rPr>
          <w:b/>
          <w:sz w:val="22"/>
          <w:szCs w:val="22"/>
        </w:rPr>
        <w:t>,</w:t>
      </w:r>
      <w:r w:rsidRPr="009C36FD">
        <w:rPr>
          <w:b/>
          <w:sz w:val="22"/>
          <w:szCs w:val="22"/>
        </w:rPr>
        <w:t>is</w:t>
      </w:r>
      <w:proofErr w:type="gramEnd"/>
      <w:r w:rsidRPr="009C36FD">
        <w:rPr>
          <w:b/>
          <w:sz w:val="22"/>
          <w:szCs w:val="22"/>
        </w:rPr>
        <w:t xml:space="preserve"> </w:t>
      </w:r>
      <w:r>
        <w:rPr>
          <w:b/>
          <w:sz w:val="22"/>
          <w:szCs w:val="22"/>
        </w:rPr>
        <w:t xml:space="preserve">it </w:t>
      </w:r>
      <w:r w:rsidRPr="009C36FD">
        <w:rPr>
          <w:b/>
          <w:sz w:val="22"/>
          <w:szCs w:val="22"/>
        </w:rPr>
        <w:t>possible in your country</w:t>
      </w:r>
      <w:r>
        <w:rPr>
          <w:b/>
          <w:sz w:val="22"/>
          <w:szCs w:val="22"/>
        </w:rPr>
        <w:t xml:space="preserve"> to apply appropriate regulatory measures </w:t>
      </w:r>
      <w:r w:rsidRPr="009C36FD">
        <w:rPr>
          <w:b/>
          <w:sz w:val="22"/>
          <w:szCs w:val="22"/>
        </w:rPr>
        <w:t>for making the spectrum available for Broadband DA2GC?</w:t>
      </w:r>
    </w:p>
    <w:p w:rsidR="00AE75FB" w:rsidRDefault="00AE75FB" w:rsidP="009C36FD">
      <w:pPr>
        <w:spacing w:line="240" w:lineRule="auto"/>
        <w:rPr>
          <w:sz w:val="22"/>
          <w:szCs w:val="22"/>
        </w:rPr>
      </w:pPr>
    </w:p>
    <w:p w:rsidR="006509BB" w:rsidRPr="00562E62" w:rsidRDefault="006509BB" w:rsidP="006509BB">
      <w:pPr>
        <w:spacing w:line="240" w:lineRule="auto"/>
        <w:rPr>
          <w:b/>
          <w:sz w:val="22"/>
          <w:szCs w:val="22"/>
        </w:rPr>
      </w:pPr>
      <w:proofErr w:type="gramStart"/>
      <w:r w:rsidRPr="00562E62">
        <w:rPr>
          <w:b/>
          <w:sz w:val="22"/>
          <w:szCs w:val="22"/>
        </w:rPr>
        <w:t>4.a</w:t>
      </w:r>
      <w:proofErr w:type="gramEnd"/>
      <w:r w:rsidRPr="00562E62">
        <w:rPr>
          <w:b/>
          <w:sz w:val="22"/>
          <w:szCs w:val="22"/>
        </w:rPr>
        <w:tab/>
        <w:t>Please describe the possible regulatory measures</w:t>
      </w:r>
    </w:p>
    <w:p w:rsidR="006509BB" w:rsidRPr="00562E62" w:rsidRDefault="006509BB" w:rsidP="006509BB">
      <w:pPr>
        <w:spacing w:line="240" w:lineRule="auto"/>
        <w:rPr>
          <w:b/>
          <w:sz w:val="22"/>
          <w:szCs w:val="22"/>
        </w:rPr>
      </w:pPr>
      <w:proofErr w:type="gramStart"/>
      <w:r w:rsidRPr="00562E62">
        <w:rPr>
          <w:b/>
          <w:sz w:val="22"/>
          <w:szCs w:val="22"/>
        </w:rPr>
        <w:t>4.b</w:t>
      </w:r>
      <w:proofErr w:type="gramEnd"/>
      <w:r w:rsidRPr="00562E62">
        <w:rPr>
          <w:b/>
          <w:sz w:val="22"/>
          <w:szCs w:val="22"/>
        </w:rPr>
        <w:tab/>
        <w:t>Please indicate the time frame for these regulatory measures for each band (indicate a range if it is not possible to provide</w:t>
      </w:r>
    </w:p>
    <w:p w:rsidR="006509BB" w:rsidRPr="00562E62" w:rsidRDefault="006509BB" w:rsidP="006509BB">
      <w:pPr>
        <w:spacing w:line="240" w:lineRule="auto"/>
        <w:rPr>
          <w:b/>
          <w:sz w:val="22"/>
          <w:szCs w:val="22"/>
        </w:rPr>
      </w:pPr>
      <w:proofErr w:type="gramStart"/>
      <w:r w:rsidRPr="00562E62">
        <w:rPr>
          <w:b/>
          <w:sz w:val="22"/>
          <w:szCs w:val="22"/>
        </w:rPr>
        <w:t>an</w:t>
      </w:r>
      <w:proofErr w:type="gramEnd"/>
      <w:r w:rsidRPr="00562E62">
        <w:rPr>
          <w:b/>
          <w:sz w:val="22"/>
          <w:szCs w:val="22"/>
        </w:rPr>
        <w:t xml:space="preserve"> accurate date)</w:t>
      </w:r>
    </w:p>
    <w:p w:rsidR="006509BB" w:rsidRDefault="006509BB" w:rsidP="006509BB">
      <w:pPr>
        <w:spacing w:line="240" w:lineRule="auto"/>
        <w:rPr>
          <w:sz w:val="22"/>
          <w:szCs w:val="22"/>
          <w:u w:val="single"/>
        </w:rPr>
      </w:pPr>
    </w:p>
    <w:p w:rsidR="00A11F4C" w:rsidRDefault="006509BB" w:rsidP="006509BB">
      <w:pPr>
        <w:spacing w:line="240" w:lineRule="auto"/>
        <w:rPr>
          <w:sz w:val="22"/>
          <w:szCs w:val="22"/>
        </w:rPr>
      </w:pPr>
      <w:r>
        <w:rPr>
          <w:sz w:val="22"/>
          <w:szCs w:val="22"/>
        </w:rPr>
        <w:t>2</w:t>
      </w:r>
      <w:r w:rsidR="00A11F4C">
        <w:rPr>
          <w:sz w:val="22"/>
          <w:szCs w:val="22"/>
        </w:rPr>
        <w:t>5</w:t>
      </w:r>
      <w:r>
        <w:rPr>
          <w:sz w:val="22"/>
          <w:szCs w:val="22"/>
        </w:rPr>
        <w:t xml:space="preserve"> </w:t>
      </w:r>
      <w:r w:rsidRPr="0037313D">
        <w:rPr>
          <w:sz w:val="22"/>
          <w:szCs w:val="22"/>
        </w:rPr>
        <w:t xml:space="preserve">administrations informed about </w:t>
      </w:r>
      <w:r w:rsidR="00A11F4C">
        <w:rPr>
          <w:sz w:val="22"/>
          <w:szCs w:val="22"/>
        </w:rPr>
        <w:t>possible regulatory measures and the related time frame</w:t>
      </w:r>
    </w:p>
    <w:p w:rsidR="006509BB" w:rsidRDefault="006509BB" w:rsidP="006509BB">
      <w:pPr>
        <w:spacing w:line="240" w:lineRule="auto"/>
        <w:rPr>
          <w:sz w:val="22"/>
          <w:szCs w:val="22"/>
        </w:rPr>
      </w:pPr>
    </w:p>
    <w:tbl>
      <w:tblPr>
        <w:tblStyle w:val="a5"/>
        <w:tblW w:w="0" w:type="auto"/>
        <w:tblLook w:val="04A0"/>
      </w:tblPr>
      <w:tblGrid>
        <w:gridCol w:w="4011"/>
        <w:gridCol w:w="9705"/>
      </w:tblGrid>
      <w:tr w:rsidR="00562E62" w:rsidTr="00562E62">
        <w:tc>
          <w:tcPr>
            <w:tcW w:w="4011" w:type="dxa"/>
          </w:tcPr>
          <w:p w:rsidR="00562E62" w:rsidRPr="00346270" w:rsidRDefault="00562E62" w:rsidP="006509BB">
            <w:pPr>
              <w:spacing w:line="240" w:lineRule="auto"/>
              <w:jc w:val="center"/>
              <w:rPr>
                <w:b/>
                <w:sz w:val="22"/>
                <w:szCs w:val="22"/>
              </w:rPr>
            </w:pPr>
            <w:r w:rsidRPr="00346270">
              <w:rPr>
                <w:b/>
                <w:sz w:val="22"/>
                <w:szCs w:val="22"/>
              </w:rPr>
              <w:t>Country</w:t>
            </w:r>
          </w:p>
        </w:tc>
        <w:tc>
          <w:tcPr>
            <w:tcW w:w="9705" w:type="dxa"/>
          </w:tcPr>
          <w:p w:rsidR="00562E62" w:rsidRPr="00346270" w:rsidRDefault="00562E62" w:rsidP="00562E62">
            <w:pPr>
              <w:spacing w:line="240" w:lineRule="auto"/>
              <w:jc w:val="center"/>
              <w:rPr>
                <w:b/>
                <w:sz w:val="22"/>
                <w:szCs w:val="22"/>
              </w:rPr>
            </w:pPr>
            <w:r>
              <w:rPr>
                <w:b/>
                <w:sz w:val="22"/>
                <w:szCs w:val="22"/>
              </w:rPr>
              <w:t>Possible measures / Time frame</w:t>
            </w:r>
          </w:p>
        </w:tc>
      </w:tr>
      <w:tr w:rsidR="00562E62" w:rsidTr="00562E62">
        <w:tc>
          <w:tcPr>
            <w:tcW w:w="4011" w:type="dxa"/>
          </w:tcPr>
          <w:p w:rsidR="00562E62" w:rsidRPr="005D765C" w:rsidRDefault="00562E62" w:rsidP="006509BB">
            <w:pPr>
              <w:spacing w:line="240" w:lineRule="auto"/>
              <w:rPr>
                <w:sz w:val="22"/>
                <w:szCs w:val="22"/>
              </w:rPr>
            </w:pPr>
            <w:r w:rsidRPr="005D765C">
              <w:rPr>
                <w:sz w:val="22"/>
                <w:szCs w:val="22"/>
              </w:rPr>
              <w:t>Austria</w:t>
            </w:r>
          </w:p>
        </w:tc>
        <w:tc>
          <w:tcPr>
            <w:tcW w:w="9705" w:type="dxa"/>
          </w:tcPr>
          <w:p w:rsidR="00BB0CEB" w:rsidRPr="00BB0CEB" w:rsidRDefault="00BB0CEB" w:rsidP="00BB0CEB">
            <w:pPr>
              <w:spacing w:line="240" w:lineRule="auto"/>
              <w:rPr>
                <w:sz w:val="22"/>
                <w:szCs w:val="22"/>
              </w:rPr>
            </w:pPr>
            <w:r w:rsidRPr="00BB0CEB">
              <w:rPr>
                <w:sz w:val="22"/>
                <w:szCs w:val="22"/>
              </w:rPr>
              <w:t>For the unpaired 2 GHz: Yes, Withdrawal of the existing licences, Revision of the relevant parts of the frequency utilisation plan</w:t>
            </w:r>
            <w:r>
              <w:rPr>
                <w:sz w:val="22"/>
                <w:szCs w:val="22"/>
              </w:rPr>
              <w:t>.</w:t>
            </w:r>
          </w:p>
          <w:p w:rsidR="00562E62" w:rsidRDefault="00BB0CEB" w:rsidP="00BB0CEB">
            <w:pPr>
              <w:spacing w:line="240" w:lineRule="auto"/>
              <w:rPr>
                <w:sz w:val="22"/>
                <w:szCs w:val="22"/>
              </w:rPr>
            </w:pPr>
            <w:r w:rsidRPr="00BB0CEB">
              <w:rPr>
                <w:sz w:val="22"/>
                <w:szCs w:val="22"/>
              </w:rPr>
              <w:t>For the 5.8 GHz Band: No, the European regulation on SRDs is already in force and the national ITS regulation will follow in the second half of 2013.</w:t>
            </w:r>
          </w:p>
          <w:p w:rsidR="00BB0CEB" w:rsidRDefault="00BB0CEB" w:rsidP="00BB0CEB">
            <w:pPr>
              <w:spacing w:line="240" w:lineRule="auto"/>
              <w:rPr>
                <w:sz w:val="22"/>
                <w:szCs w:val="22"/>
              </w:rPr>
            </w:pPr>
          </w:p>
          <w:p w:rsidR="00BB0CEB" w:rsidRPr="00BB0CEB" w:rsidRDefault="00BB0CEB" w:rsidP="00BB0CEB">
            <w:pPr>
              <w:spacing w:line="240" w:lineRule="auto"/>
              <w:rPr>
                <w:sz w:val="22"/>
                <w:szCs w:val="22"/>
              </w:rPr>
            </w:pPr>
            <w:r>
              <w:rPr>
                <w:sz w:val="22"/>
                <w:szCs w:val="22"/>
              </w:rPr>
              <w:t>2 GHz bands: a</w:t>
            </w:r>
            <w:r w:rsidRPr="00BB0CEB">
              <w:rPr>
                <w:sz w:val="22"/>
                <w:szCs w:val="22"/>
              </w:rPr>
              <w:t>pprox. 4 years</w:t>
            </w:r>
          </w:p>
          <w:p w:rsidR="00BB0CEB" w:rsidRPr="005D765C" w:rsidRDefault="00BB0CEB" w:rsidP="00BB0CEB">
            <w:pPr>
              <w:spacing w:line="240" w:lineRule="auto"/>
              <w:rPr>
                <w:sz w:val="22"/>
                <w:szCs w:val="22"/>
              </w:rPr>
            </w:pPr>
            <w:r>
              <w:rPr>
                <w:sz w:val="22"/>
                <w:szCs w:val="22"/>
              </w:rPr>
              <w:t>5855-5875 MHz: n</w:t>
            </w:r>
            <w:r w:rsidRPr="00BB0CEB">
              <w:rPr>
                <w:sz w:val="22"/>
                <w:szCs w:val="22"/>
              </w:rPr>
              <w:t>ot possible</w:t>
            </w:r>
          </w:p>
        </w:tc>
      </w:tr>
      <w:tr w:rsidR="00562E62" w:rsidTr="00562E62">
        <w:tc>
          <w:tcPr>
            <w:tcW w:w="4011" w:type="dxa"/>
          </w:tcPr>
          <w:p w:rsidR="00562E62" w:rsidRPr="005D765C" w:rsidRDefault="00BB0CEB" w:rsidP="006509BB">
            <w:pPr>
              <w:spacing w:line="240" w:lineRule="auto"/>
              <w:rPr>
                <w:sz w:val="22"/>
                <w:szCs w:val="22"/>
              </w:rPr>
            </w:pPr>
            <w:r>
              <w:rPr>
                <w:sz w:val="22"/>
                <w:szCs w:val="22"/>
              </w:rPr>
              <w:t>Belarus</w:t>
            </w:r>
          </w:p>
        </w:tc>
        <w:tc>
          <w:tcPr>
            <w:tcW w:w="9705" w:type="dxa"/>
          </w:tcPr>
          <w:p w:rsidR="00562E62" w:rsidRDefault="00BB0CEB" w:rsidP="00BB0CEB">
            <w:pPr>
              <w:spacing w:line="240" w:lineRule="auto"/>
              <w:rPr>
                <w:sz w:val="22"/>
                <w:szCs w:val="22"/>
              </w:rPr>
            </w:pPr>
            <w:r>
              <w:rPr>
                <w:sz w:val="22"/>
                <w:szCs w:val="22"/>
              </w:rPr>
              <w:t>All bands: d</w:t>
            </w:r>
            <w:r w:rsidRPr="00BB0CEB">
              <w:rPr>
                <w:sz w:val="22"/>
                <w:szCs w:val="22"/>
              </w:rPr>
              <w:t>epend on quantity of the user’s requests</w:t>
            </w:r>
          </w:p>
        </w:tc>
      </w:tr>
      <w:tr w:rsidR="00562E62" w:rsidTr="00562E62">
        <w:tc>
          <w:tcPr>
            <w:tcW w:w="4011" w:type="dxa"/>
          </w:tcPr>
          <w:p w:rsidR="00562E62" w:rsidRPr="0037313D" w:rsidRDefault="00562E62" w:rsidP="006509BB">
            <w:pPr>
              <w:spacing w:line="240" w:lineRule="auto"/>
              <w:rPr>
                <w:sz w:val="22"/>
                <w:szCs w:val="22"/>
              </w:rPr>
            </w:pPr>
            <w:r w:rsidRPr="0037313D">
              <w:rPr>
                <w:sz w:val="22"/>
                <w:szCs w:val="22"/>
              </w:rPr>
              <w:t>Cyprus</w:t>
            </w:r>
          </w:p>
        </w:tc>
        <w:tc>
          <w:tcPr>
            <w:tcW w:w="9705" w:type="dxa"/>
          </w:tcPr>
          <w:p w:rsidR="00562E62" w:rsidRDefault="00562E62" w:rsidP="00562E62">
            <w:pPr>
              <w:spacing w:line="240" w:lineRule="auto"/>
              <w:rPr>
                <w:sz w:val="22"/>
                <w:szCs w:val="22"/>
              </w:rPr>
            </w:pPr>
            <w:r>
              <w:rPr>
                <w:sz w:val="22"/>
                <w:szCs w:val="22"/>
              </w:rPr>
              <w:t>B</w:t>
            </w:r>
            <w:r w:rsidRPr="00562E62">
              <w:rPr>
                <w:sz w:val="22"/>
                <w:szCs w:val="22"/>
              </w:rPr>
              <w:t xml:space="preserve">y modifying the Radiofrequency Plan of the Republic and by </w:t>
            </w:r>
            <w:proofErr w:type="spellStart"/>
            <w:r w:rsidRPr="00562E62">
              <w:rPr>
                <w:sz w:val="22"/>
                <w:szCs w:val="22"/>
              </w:rPr>
              <w:t>refarming</w:t>
            </w:r>
            <w:proofErr w:type="spellEnd"/>
            <w:r w:rsidRPr="00562E62">
              <w:rPr>
                <w:sz w:val="22"/>
                <w:szCs w:val="22"/>
              </w:rPr>
              <w:t xml:space="preserve"> the band in accordance to the radio law in force.</w:t>
            </w:r>
          </w:p>
          <w:p w:rsidR="00562E62" w:rsidRPr="0037313D" w:rsidRDefault="00562E62" w:rsidP="00562E62">
            <w:pPr>
              <w:spacing w:line="240" w:lineRule="auto"/>
              <w:rPr>
                <w:sz w:val="22"/>
                <w:szCs w:val="22"/>
              </w:rPr>
            </w:pPr>
            <w:r>
              <w:rPr>
                <w:sz w:val="22"/>
                <w:szCs w:val="22"/>
              </w:rPr>
              <w:t>1900-1920 MHz and 5855-5875 MHz:</w:t>
            </w:r>
            <w:r>
              <w:t xml:space="preserve"> </w:t>
            </w:r>
            <w:r w:rsidRPr="00562E62">
              <w:rPr>
                <w:sz w:val="22"/>
                <w:szCs w:val="22"/>
              </w:rPr>
              <w:t xml:space="preserve">Minimum 6 month period </w:t>
            </w:r>
            <w:proofErr w:type="spellStart"/>
            <w:r w:rsidRPr="00562E62">
              <w:rPr>
                <w:sz w:val="22"/>
                <w:szCs w:val="22"/>
              </w:rPr>
              <w:t>pending</w:t>
            </w:r>
            <w:proofErr w:type="spellEnd"/>
            <w:r w:rsidRPr="00562E62">
              <w:rPr>
                <w:sz w:val="22"/>
                <w:szCs w:val="22"/>
              </w:rPr>
              <w:t xml:space="preserve"> on the </w:t>
            </w:r>
            <w:proofErr w:type="spellStart"/>
            <w:r w:rsidRPr="00562E62">
              <w:rPr>
                <w:sz w:val="22"/>
                <w:szCs w:val="22"/>
              </w:rPr>
              <w:t>refarming</w:t>
            </w:r>
            <w:proofErr w:type="spellEnd"/>
            <w:r w:rsidRPr="00562E62">
              <w:rPr>
                <w:sz w:val="22"/>
                <w:szCs w:val="22"/>
              </w:rPr>
              <w:t xml:space="preserve"> procedure outcome</w:t>
            </w:r>
            <w:r>
              <w:rPr>
                <w:sz w:val="22"/>
                <w:szCs w:val="22"/>
              </w:rPr>
              <w:t>.</w:t>
            </w:r>
          </w:p>
        </w:tc>
      </w:tr>
      <w:tr w:rsidR="00562E62" w:rsidTr="00562E62">
        <w:tc>
          <w:tcPr>
            <w:tcW w:w="4011" w:type="dxa"/>
          </w:tcPr>
          <w:p w:rsidR="00562E62" w:rsidRPr="0037313D" w:rsidRDefault="00562E62" w:rsidP="006509BB">
            <w:pPr>
              <w:spacing w:line="240" w:lineRule="auto"/>
              <w:rPr>
                <w:sz w:val="22"/>
                <w:szCs w:val="22"/>
              </w:rPr>
            </w:pPr>
            <w:r>
              <w:rPr>
                <w:sz w:val="22"/>
                <w:szCs w:val="22"/>
              </w:rPr>
              <w:t>Czech Republic</w:t>
            </w:r>
          </w:p>
        </w:tc>
        <w:tc>
          <w:tcPr>
            <w:tcW w:w="9705" w:type="dxa"/>
          </w:tcPr>
          <w:p w:rsidR="00562E62" w:rsidRDefault="00562E62" w:rsidP="00562E62">
            <w:pPr>
              <w:spacing w:line="240" w:lineRule="auto"/>
              <w:rPr>
                <w:sz w:val="22"/>
                <w:szCs w:val="22"/>
              </w:rPr>
            </w:pPr>
            <w:r w:rsidRPr="00562E62">
              <w:rPr>
                <w:sz w:val="22"/>
                <w:szCs w:val="22"/>
              </w:rPr>
              <w:t>Future usage of 2 GHz band is under consideration now. Because of sensitivity of withdrawal of licen</w:t>
            </w:r>
            <w:r w:rsidR="005C3E2A">
              <w:rPr>
                <w:sz w:val="22"/>
                <w:szCs w:val="22"/>
              </w:rPr>
              <w:t>c</w:t>
            </w:r>
            <w:r w:rsidRPr="00562E62">
              <w:rPr>
                <w:sz w:val="22"/>
                <w:szCs w:val="22"/>
              </w:rPr>
              <w:t>es it has not been decided yet which measures will be used in future.</w:t>
            </w:r>
          </w:p>
        </w:tc>
      </w:tr>
      <w:tr w:rsidR="00562E62" w:rsidTr="00562E62">
        <w:tc>
          <w:tcPr>
            <w:tcW w:w="4011" w:type="dxa"/>
          </w:tcPr>
          <w:p w:rsidR="00562E62" w:rsidRDefault="00562E62" w:rsidP="006509BB">
            <w:pPr>
              <w:spacing w:line="240" w:lineRule="auto"/>
              <w:rPr>
                <w:sz w:val="22"/>
                <w:szCs w:val="22"/>
              </w:rPr>
            </w:pPr>
            <w:r>
              <w:rPr>
                <w:sz w:val="22"/>
                <w:szCs w:val="22"/>
              </w:rPr>
              <w:t>Denmark</w:t>
            </w:r>
          </w:p>
        </w:tc>
        <w:tc>
          <w:tcPr>
            <w:tcW w:w="9705" w:type="dxa"/>
          </w:tcPr>
          <w:p w:rsidR="00562E62" w:rsidRDefault="00562E62" w:rsidP="00562E62">
            <w:pPr>
              <w:spacing w:line="240" w:lineRule="auto"/>
              <w:rPr>
                <w:sz w:val="22"/>
                <w:szCs w:val="22"/>
              </w:rPr>
            </w:pPr>
            <w:r w:rsidRPr="00562E62">
              <w:rPr>
                <w:sz w:val="22"/>
                <w:szCs w:val="22"/>
              </w:rPr>
              <w:t>The frequency band 1900-1920 MHz can only be made available after the expiry of the licen</w:t>
            </w:r>
            <w:r w:rsidR="005C3E2A">
              <w:rPr>
                <w:sz w:val="22"/>
                <w:szCs w:val="22"/>
              </w:rPr>
              <w:t>c</w:t>
            </w:r>
            <w:r w:rsidRPr="00562E62">
              <w:rPr>
                <w:sz w:val="22"/>
                <w:szCs w:val="22"/>
              </w:rPr>
              <w:t>es.</w:t>
            </w:r>
          </w:p>
          <w:p w:rsidR="00562E62" w:rsidRPr="00562E62" w:rsidRDefault="00562E62" w:rsidP="00562E62">
            <w:pPr>
              <w:spacing w:line="240" w:lineRule="auto"/>
              <w:rPr>
                <w:sz w:val="22"/>
                <w:szCs w:val="22"/>
              </w:rPr>
            </w:pPr>
          </w:p>
          <w:p w:rsidR="00562E62" w:rsidRDefault="00562E62" w:rsidP="00562E62">
            <w:pPr>
              <w:spacing w:line="240" w:lineRule="auto"/>
              <w:rPr>
                <w:sz w:val="22"/>
                <w:szCs w:val="22"/>
              </w:rPr>
            </w:pPr>
            <w:r w:rsidRPr="00562E62">
              <w:rPr>
                <w:sz w:val="22"/>
                <w:szCs w:val="22"/>
              </w:rPr>
              <w:t>The frequency band 2010-2025 MHz can be made available with a short time frame.</w:t>
            </w:r>
          </w:p>
          <w:p w:rsidR="00562E62" w:rsidRPr="00562E62" w:rsidRDefault="00562E62" w:rsidP="00562E62">
            <w:pPr>
              <w:spacing w:line="240" w:lineRule="auto"/>
              <w:rPr>
                <w:sz w:val="22"/>
                <w:szCs w:val="22"/>
              </w:rPr>
            </w:pPr>
          </w:p>
          <w:p w:rsidR="00562E62" w:rsidRDefault="00562E62" w:rsidP="00562E62">
            <w:pPr>
              <w:spacing w:line="240" w:lineRule="auto"/>
              <w:rPr>
                <w:sz w:val="22"/>
                <w:szCs w:val="22"/>
              </w:rPr>
            </w:pPr>
            <w:r w:rsidRPr="00562E62">
              <w:rPr>
                <w:sz w:val="22"/>
                <w:szCs w:val="22"/>
              </w:rPr>
              <w:t>It is unlikely, that the 5</w:t>
            </w:r>
            <w:proofErr w:type="gramStart"/>
            <w:r w:rsidRPr="00562E62">
              <w:rPr>
                <w:sz w:val="22"/>
                <w:szCs w:val="22"/>
              </w:rPr>
              <w:t>,8</w:t>
            </w:r>
            <w:proofErr w:type="gramEnd"/>
            <w:r w:rsidRPr="00562E62">
              <w:rPr>
                <w:sz w:val="22"/>
                <w:szCs w:val="22"/>
              </w:rPr>
              <w:t xml:space="preserve"> GHz frequency band can be made available for BDA2GC, unless positive sharing results to ITS and FWA (licen</w:t>
            </w:r>
            <w:r w:rsidR="005C3E2A">
              <w:rPr>
                <w:sz w:val="22"/>
                <w:szCs w:val="22"/>
              </w:rPr>
              <w:t>c</w:t>
            </w:r>
            <w:r w:rsidRPr="00562E62">
              <w:rPr>
                <w:sz w:val="22"/>
                <w:szCs w:val="22"/>
              </w:rPr>
              <w:t>e exempt).</w:t>
            </w:r>
          </w:p>
        </w:tc>
      </w:tr>
      <w:tr w:rsidR="00562E62" w:rsidTr="00562E62">
        <w:tc>
          <w:tcPr>
            <w:tcW w:w="4011" w:type="dxa"/>
          </w:tcPr>
          <w:p w:rsidR="00562E62" w:rsidRDefault="00562E62" w:rsidP="006509BB">
            <w:pPr>
              <w:spacing w:line="240" w:lineRule="auto"/>
              <w:rPr>
                <w:sz w:val="22"/>
                <w:szCs w:val="22"/>
              </w:rPr>
            </w:pPr>
            <w:r>
              <w:rPr>
                <w:sz w:val="22"/>
                <w:szCs w:val="22"/>
              </w:rPr>
              <w:t>Estonia</w:t>
            </w:r>
          </w:p>
        </w:tc>
        <w:tc>
          <w:tcPr>
            <w:tcW w:w="9705" w:type="dxa"/>
          </w:tcPr>
          <w:p w:rsidR="00562E62" w:rsidRPr="00346270" w:rsidRDefault="00403F24" w:rsidP="006509BB">
            <w:pPr>
              <w:spacing w:line="240" w:lineRule="auto"/>
              <w:rPr>
                <w:sz w:val="22"/>
                <w:szCs w:val="22"/>
              </w:rPr>
            </w:pPr>
            <w:r w:rsidRPr="00403F24">
              <w:rPr>
                <w:sz w:val="22"/>
                <w:szCs w:val="22"/>
              </w:rPr>
              <w:t xml:space="preserve">No leasing or trading is possible in the above mentioned bands. </w:t>
            </w:r>
            <w:proofErr w:type="spellStart"/>
            <w:r w:rsidRPr="00403F24">
              <w:rPr>
                <w:sz w:val="22"/>
                <w:szCs w:val="22"/>
              </w:rPr>
              <w:t>Refarming</w:t>
            </w:r>
            <w:proofErr w:type="spellEnd"/>
            <w:r w:rsidRPr="00403F24">
              <w:rPr>
                <w:sz w:val="22"/>
                <w:szCs w:val="22"/>
              </w:rPr>
              <w:t xml:space="preserve"> is possible with 2 years warning in advance.</w:t>
            </w:r>
          </w:p>
        </w:tc>
      </w:tr>
      <w:tr w:rsidR="00562E62" w:rsidTr="00562E62">
        <w:tc>
          <w:tcPr>
            <w:tcW w:w="4011" w:type="dxa"/>
          </w:tcPr>
          <w:p w:rsidR="00562E62" w:rsidRDefault="00562E62" w:rsidP="006509BB">
            <w:pPr>
              <w:spacing w:line="240" w:lineRule="auto"/>
              <w:rPr>
                <w:sz w:val="22"/>
                <w:szCs w:val="22"/>
              </w:rPr>
            </w:pPr>
            <w:r>
              <w:rPr>
                <w:sz w:val="22"/>
                <w:szCs w:val="22"/>
              </w:rPr>
              <w:t>Finland</w:t>
            </w:r>
          </w:p>
        </w:tc>
        <w:tc>
          <w:tcPr>
            <w:tcW w:w="9705" w:type="dxa"/>
          </w:tcPr>
          <w:p w:rsidR="00BB0CEB" w:rsidRDefault="00BB0CEB" w:rsidP="00BB0CEB">
            <w:pPr>
              <w:rPr>
                <w:sz w:val="22"/>
                <w:szCs w:val="22"/>
              </w:rPr>
            </w:pPr>
            <w:r w:rsidRPr="00BB0CEB">
              <w:rPr>
                <w:sz w:val="22"/>
                <w:szCs w:val="22"/>
              </w:rPr>
              <w:t>It is not possible to change the licensing situation concerning the band 1900-1920 MHz</w:t>
            </w:r>
            <w:r>
              <w:rPr>
                <w:sz w:val="22"/>
                <w:szCs w:val="22"/>
              </w:rPr>
              <w:t xml:space="preserve"> (</w:t>
            </w:r>
            <w:r w:rsidRPr="00BB0CEB">
              <w:rPr>
                <w:sz w:val="22"/>
                <w:szCs w:val="22"/>
              </w:rPr>
              <w:t xml:space="preserve">2019 at </w:t>
            </w:r>
            <w:r w:rsidRPr="00BB0CEB">
              <w:rPr>
                <w:sz w:val="22"/>
                <w:szCs w:val="22"/>
              </w:rPr>
              <w:lastRenderedPageBreak/>
              <w:t>the earliest</w:t>
            </w:r>
            <w:r>
              <w:rPr>
                <w:sz w:val="22"/>
                <w:szCs w:val="22"/>
              </w:rPr>
              <w:t>).</w:t>
            </w:r>
          </w:p>
          <w:p w:rsidR="00562E62" w:rsidRPr="00346270" w:rsidRDefault="00BB0CEB" w:rsidP="00BB0CEB">
            <w:pPr>
              <w:rPr>
                <w:sz w:val="22"/>
                <w:szCs w:val="22"/>
              </w:rPr>
            </w:pPr>
            <w:r w:rsidRPr="00BB0CEB">
              <w:rPr>
                <w:sz w:val="22"/>
                <w:szCs w:val="22"/>
              </w:rPr>
              <w:t>For the bands 2010-2025 MHz and 5855-5875 MHz it may be possible to make the bands available if the bands are harmonised in Europe for Broadband DA2GC</w:t>
            </w:r>
            <w:r>
              <w:rPr>
                <w:sz w:val="22"/>
                <w:szCs w:val="22"/>
              </w:rPr>
              <w:t>.</w:t>
            </w:r>
          </w:p>
        </w:tc>
      </w:tr>
      <w:tr w:rsidR="00562E62" w:rsidTr="00562E62">
        <w:tc>
          <w:tcPr>
            <w:tcW w:w="4011" w:type="dxa"/>
          </w:tcPr>
          <w:p w:rsidR="00562E62" w:rsidRDefault="00562E62" w:rsidP="006509BB">
            <w:pPr>
              <w:spacing w:line="240" w:lineRule="auto"/>
              <w:rPr>
                <w:sz w:val="22"/>
                <w:szCs w:val="22"/>
              </w:rPr>
            </w:pPr>
            <w:r>
              <w:rPr>
                <w:sz w:val="22"/>
                <w:szCs w:val="22"/>
              </w:rPr>
              <w:lastRenderedPageBreak/>
              <w:t>France</w:t>
            </w:r>
          </w:p>
        </w:tc>
        <w:tc>
          <w:tcPr>
            <w:tcW w:w="9705" w:type="dxa"/>
          </w:tcPr>
          <w:p w:rsidR="00562E62" w:rsidRDefault="00BB0CEB" w:rsidP="00BB0CEB">
            <w:pPr>
              <w:rPr>
                <w:sz w:val="22"/>
                <w:szCs w:val="22"/>
              </w:rPr>
            </w:pPr>
            <w:r w:rsidRPr="00BB0CEB">
              <w:rPr>
                <w:sz w:val="22"/>
                <w:szCs w:val="22"/>
              </w:rPr>
              <w:t>Broadband DA2GC should share the spectrum with existing services without causing any interference to those ones.</w:t>
            </w:r>
          </w:p>
        </w:tc>
      </w:tr>
      <w:tr w:rsidR="00562E62" w:rsidTr="00562E62">
        <w:tc>
          <w:tcPr>
            <w:tcW w:w="4011" w:type="dxa"/>
          </w:tcPr>
          <w:p w:rsidR="00562E62" w:rsidRDefault="00562E62" w:rsidP="006509BB">
            <w:pPr>
              <w:spacing w:line="240" w:lineRule="auto"/>
              <w:rPr>
                <w:sz w:val="22"/>
                <w:szCs w:val="22"/>
              </w:rPr>
            </w:pPr>
            <w:r>
              <w:rPr>
                <w:sz w:val="22"/>
                <w:szCs w:val="22"/>
              </w:rPr>
              <w:t>Georgia</w:t>
            </w:r>
          </w:p>
        </w:tc>
        <w:tc>
          <w:tcPr>
            <w:tcW w:w="9705" w:type="dxa"/>
          </w:tcPr>
          <w:p w:rsidR="00562E62" w:rsidRPr="00346270" w:rsidRDefault="00562E62" w:rsidP="006509BB">
            <w:pPr>
              <w:spacing w:line="240" w:lineRule="auto"/>
              <w:rPr>
                <w:sz w:val="22"/>
                <w:szCs w:val="22"/>
              </w:rPr>
            </w:pPr>
            <w:r w:rsidRPr="00562E62">
              <w:rPr>
                <w:sz w:val="22"/>
                <w:szCs w:val="22"/>
              </w:rPr>
              <w:t>This question is not being examined in GNCC. Depending on further development of DA2GC systems, regulatory arrangements will be re-considered and harmonized with CEPT countries’ approach.</w:t>
            </w:r>
          </w:p>
        </w:tc>
      </w:tr>
      <w:tr w:rsidR="00562E62" w:rsidTr="00562E62">
        <w:tc>
          <w:tcPr>
            <w:tcW w:w="4011" w:type="dxa"/>
          </w:tcPr>
          <w:p w:rsidR="00562E62" w:rsidRDefault="00562E62" w:rsidP="006509BB">
            <w:pPr>
              <w:spacing w:line="240" w:lineRule="auto"/>
              <w:rPr>
                <w:sz w:val="22"/>
                <w:szCs w:val="22"/>
              </w:rPr>
            </w:pPr>
            <w:r>
              <w:rPr>
                <w:sz w:val="22"/>
                <w:szCs w:val="22"/>
              </w:rPr>
              <w:t>Germany</w:t>
            </w:r>
          </w:p>
        </w:tc>
        <w:tc>
          <w:tcPr>
            <w:tcW w:w="9705" w:type="dxa"/>
          </w:tcPr>
          <w:p w:rsidR="00BB0CEB" w:rsidRPr="00BB0CEB" w:rsidRDefault="00BB0CEB" w:rsidP="00BB0CEB">
            <w:pPr>
              <w:spacing w:line="240" w:lineRule="auto"/>
              <w:rPr>
                <w:sz w:val="22"/>
                <w:szCs w:val="22"/>
                <w:u w:val="single"/>
              </w:rPr>
            </w:pPr>
            <w:r w:rsidRPr="00BB0CEB">
              <w:rPr>
                <w:sz w:val="22"/>
                <w:szCs w:val="22"/>
                <w:u w:val="single"/>
              </w:rPr>
              <w:t>Frequency bands 1900-1920 MHz and 2010-2025 MHz:</w:t>
            </w:r>
          </w:p>
          <w:p w:rsidR="00BB0CEB" w:rsidRDefault="00BB0CEB" w:rsidP="00BB0CEB">
            <w:pPr>
              <w:spacing w:line="240" w:lineRule="auto"/>
              <w:rPr>
                <w:sz w:val="22"/>
                <w:szCs w:val="22"/>
              </w:rPr>
            </w:pPr>
            <w:r w:rsidRPr="00BB0CEB">
              <w:rPr>
                <w:sz w:val="22"/>
                <w:szCs w:val="22"/>
              </w:rPr>
              <w:t>The licences which are in force for the frequency bands 1900-1920 MHz and 2010-2025 MHz are either related to radio systems capable of providing Electronic Communications Service (ECS) or, if still related to specific technologies (such as UMTS TDD), can be liberalised to radio systems capable of providing ECS. A Broadband DA2GC system is considered as a radio system capable of providing Electronic Communications Services (ECS). The usage conditions of the licences for the bands 1900-1920 MHz (1900.1-1920.1 MHz by considering guard bands) and 2010-2025 MHz (2010.5-2024.7 MHz by considering guard bands) can be amended (based on the future compatibility and sharing results expected from WG SE (SE PT 44) and based on national considerations). The current allocation to the mobile service (with a primary status) would also be appropriate for a Broadband DA2GC system.</w:t>
            </w:r>
          </w:p>
          <w:p w:rsidR="00BB0CEB" w:rsidRDefault="00BB0CEB" w:rsidP="00BB0CEB">
            <w:pPr>
              <w:spacing w:line="240" w:lineRule="auto"/>
              <w:rPr>
                <w:sz w:val="22"/>
                <w:szCs w:val="22"/>
              </w:rPr>
            </w:pPr>
          </w:p>
          <w:p w:rsidR="00BB0CEB" w:rsidRPr="00BB0CEB" w:rsidRDefault="00BB0CEB" w:rsidP="00BB0CEB">
            <w:pPr>
              <w:spacing w:line="240" w:lineRule="auto"/>
              <w:rPr>
                <w:sz w:val="22"/>
                <w:szCs w:val="22"/>
              </w:rPr>
            </w:pPr>
            <w:r w:rsidRPr="00BB0CEB">
              <w:rPr>
                <w:sz w:val="22"/>
                <w:szCs w:val="22"/>
              </w:rPr>
              <w:t>Firstly the current licensees (e.g. 4 different licensees for the band 1900-1920 MHz) would have to find an agreement among them. The frequency usage conditions currently in force could be amended to enable a Broadband DA2GC system after a European wide regulation has been developed (within CEPT/ECC and/or within EC) and if coexistence with all relevant radio applications in Germany (in the bands and adjacent to them) is possible.</w:t>
            </w:r>
          </w:p>
          <w:p w:rsidR="00BB0CEB" w:rsidRPr="00BB0CEB" w:rsidRDefault="00BB0CEB" w:rsidP="00BB0CEB">
            <w:pPr>
              <w:spacing w:line="240" w:lineRule="auto"/>
              <w:rPr>
                <w:sz w:val="22"/>
                <w:szCs w:val="22"/>
              </w:rPr>
            </w:pPr>
          </w:p>
          <w:p w:rsidR="00BB0CEB" w:rsidRPr="00BB0CEB" w:rsidRDefault="00BB0CEB" w:rsidP="00BB0CEB">
            <w:pPr>
              <w:spacing w:line="240" w:lineRule="auto"/>
              <w:rPr>
                <w:sz w:val="22"/>
                <w:szCs w:val="22"/>
                <w:u w:val="single"/>
              </w:rPr>
            </w:pPr>
            <w:r w:rsidRPr="00BB0CEB">
              <w:rPr>
                <w:sz w:val="22"/>
                <w:szCs w:val="22"/>
                <w:u w:val="single"/>
              </w:rPr>
              <w:t>Frequency band 5855-5875 MHz:</w:t>
            </w:r>
          </w:p>
          <w:p w:rsidR="00562E62" w:rsidRDefault="00BB0CEB" w:rsidP="00BB0CEB">
            <w:pPr>
              <w:spacing w:line="240" w:lineRule="auto"/>
              <w:rPr>
                <w:sz w:val="22"/>
                <w:szCs w:val="22"/>
              </w:rPr>
            </w:pPr>
            <w:r w:rsidRPr="00BB0CEB">
              <w:rPr>
                <w:sz w:val="22"/>
                <w:szCs w:val="22"/>
              </w:rPr>
              <w:t>The licences which are in force for the frequency band 5855-5875 MHz are not related to radio systems capable of providing ECS. A Broadband DA2GC system is considered as a radio system capable of providing Electronic Communications Services (ECS). A licence for such a system could be granted in principle, if coexistence with other relevant radio applications is possible. The current allocation to the mobile service (with a primary status) would also be appropriate for a Broadband DA2GC system.</w:t>
            </w:r>
          </w:p>
          <w:p w:rsidR="00BB0CEB" w:rsidRDefault="00BB0CEB" w:rsidP="00BB0CEB">
            <w:pPr>
              <w:spacing w:line="240" w:lineRule="auto"/>
              <w:rPr>
                <w:sz w:val="22"/>
                <w:szCs w:val="22"/>
              </w:rPr>
            </w:pPr>
          </w:p>
          <w:p w:rsidR="00BB0CEB" w:rsidRDefault="00BB0CEB" w:rsidP="00BB0CEB">
            <w:pPr>
              <w:spacing w:line="240" w:lineRule="auto"/>
              <w:rPr>
                <w:sz w:val="22"/>
                <w:szCs w:val="22"/>
              </w:rPr>
            </w:pPr>
            <w:r w:rsidRPr="00BB0CEB">
              <w:rPr>
                <w:sz w:val="22"/>
                <w:szCs w:val="22"/>
              </w:rPr>
              <w:lastRenderedPageBreak/>
              <w:t>A licence for a Broadband DA2GC system (radio system capable of providing ECS) could be granted in principle after a European wide regulation has been developed (within CEPT/ECC and/or within EC) and if coexistence with all relevant radio applications in Germany (in the band and adjacent to it) is possible.</w:t>
            </w:r>
          </w:p>
          <w:p w:rsidR="00BB0CEB" w:rsidRPr="00346270" w:rsidRDefault="00BB0CEB" w:rsidP="00BB0CEB">
            <w:pPr>
              <w:spacing w:line="240" w:lineRule="auto"/>
              <w:rPr>
                <w:sz w:val="22"/>
                <w:szCs w:val="22"/>
              </w:rPr>
            </w:pPr>
          </w:p>
        </w:tc>
      </w:tr>
      <w:tr w:rsidR="003008EE" w:rsidTr="00562E62">
        <w:tc>
          <w:tcPr>
            <w:tcW w:w="4011" w:type="dxa"/>
          </w:tcPr>
          <w:p w:rsidR="003008EE" w:rsidRDefault="003008EE" w:rsidP="006509BB">
            <w:pPr>
              <w:spacing w:line="240" w:lineRule="auto"/>
              <w:rPr>
                <w:sz w:val="22"/>
                <w:szCs w:val="22"/>
              </w:rPr>
            </w:pPr>
            <w:r>
              <w:rPr>
                <w:sz w:val="22"/>
                <w:szCs w:val="22"/>
              </w:rPr>
              <w:lastRenderedPageBreak/>
              <w:t>Greece</w:t>
            </w:r>
          </w:p>
        </w:tc>
        <w:tc>
          <w:tcPr>
            <w:tcW w:w="9705" w:type="dxa"/>
          </w:tcPr>
          <w:p w:rsidR="003008EE" w:rsidRPr="003008EE" w:rsidRDefault="003008EE" w:rsidP="003008EE">
            <w:pPr>
              <w:spacing w:line="240" w:lineRule="auto"/>
              <w:rPr>
                <w:sz w:val="22"/>
                <w:szCs w:val="22"/>
              </w:rPr>
            </w:pPr>
            <w:r w:rsidRPr="003008EE">
              <w:rPr>
                <w:sz w:val="22"/>
                <w:szCs w:val="22"/>
              </w:rPr>
              <w:t>According to Article 26 of the Electronics Communications Law 4070/2012, the Regulator may impose the amendment of the terms of the Rights of Use for Radiofrequencies (Licenses) by justified and proportionate means, after hearing all the affected parties. Amendment of the license terms that would effectively result to shortening the license duration would require that the Regulator compensates the incumbent license holder.</w:t>
            </w:r>
          </w:p>
          <w:p w:rsidR="003008EE" w:rsidRDefault="003008EE" w:rsidP="003008EE">
            <w:pPr>
              <w:spacing w:line="240" w:lineRule="auto"/>
              <w:rPr>
                <w:sz w:val="22"/>
                <w:szCs w:val="22"/>
              </w:rPr>
            </w:pPr>
            <w:r w:rsidRPr="003008EE">
              <w:rPr>
                <w:sz w:val="22"/>
                <w:szCs w:val="22"/>
              </w:rPr>
              <w:t>Moreover, transferring and leasing of Rights of Use for Radiofrequencies in whole or partial, are allowed according to the spectrum trading Regulations that are in force. However, spectrum trading is voluntary and may be imposed by the Regulator only under exceptional circumstances. In these cases legal disputes may arise. In the case of BDA2GC in the band 1900-1920 MHz, where the necessary bandwidth might be 10 MHz (or more in the case of TDD operation), transferring or leasing will have to involve at least two of the existing three license holders (each one possessing 5 MHz of unpaired spectrum).</w:t>
            </w:r>
          </w:p>
          <w:p w:rsidR="003008EE" w:rsidRDefault="003008EE" w:rsidP="003008EE">
            <w:pPr>
              <w:spacing w:line="240" w:lineRule="auto"/>
              <w:rPr>
                <w:sz w:val="22"/>
                <w:szCs w:val="22"/>
              </w:rPr>
            </w:pPr>
          </w:p>
          <w:p w:rsidR="00C177A6" w:rsidRPr="00C177A6" w:rsidRDefault="00C177A6" w:rsidP="00C177A6">
            <w:pPr>
              <w:spacing w:line="240" w:lineRule="auto"/>
              <w:rPr>
                <w:sz w:val="22"/>
                <w:szCs w:val="22"/>
              </w:rPr>
            </w:pPr>
            <w:r w:rsidRPr="00C177A6">
              <w:rPr>
                <w:sz w:val="22"/>
                <w:szCs w:val="22"/>
              </w:rPr>
              <w:t>1900-1920 MHz</w:t>
            </w:r>
            <w:r w:rsidRPr="00C177A6">
              <w:rPr>
                <w:sz w:val="22"/>
                <w:szCs w:val="22"/>
              </w:rPr>
              <w:tab/>
              <w:t>At least a year or more depending on the outcome of the negotiations with the license holders and possible legal disputes</w:t>
            </w:r>
          </w:p>
          <w:p w:rsidR="00C177A6" w:rsidRPr="00C177A6" w:rsidRDefault="00C177A6" w:rsidP="00C177A6">
            <w:pPr>
              <w:spacing w:line="240" w:lineRule="auto"/>
              <w:rPr>
                <w:sz w:val="22"/>
                <w:szCs w:val="22"/>
              </w:rPr>
            </w:pPr>
            <w:r w:rsidRPr="00C177A6">
              <w:rPr>
                <w:sz w:val="22"/>
                <w:szCs w:val="22"/>
              </w:rPr>
              <w:t>2010-2025 MHz</w:t>
            </w:r>
            <w:r w:rsidRPr="00C177A6">
              <w:rPr>
                <w:sz w:val="22"/>
                <w:szCs w:val="22"/>
              </w:rPr>
              <w:tab/>
              <w:t>No significant measures are required. The band could be readily used</w:t>
            </w:r>
          </w:p>
          <w:p w:rsidR="003008EE" w:rsidRPr="00BB0CEB" w:rsidRDefault="00C177A6" w:rsidP="00C177A6">
            <w:pPr>
              <w:spacing w:line="240" w:lineRule="auto"/>
              <w:rPr>
                <w:sz w:val="22"/>
                <w:szCs w:val="22"/>
                <w:u w:val="single"/>
              </w:rPr>
            </w:pPr>
            <w:r w:rsidRPr="00C177A6">
              <w:rPr>
                <w:sz w:val="22"/>
                <w:szCs w:val="22"/>
              </w:rPr>
              <w:t>5855-5875 MHz</w:t>
            </w:r>
            <w:r w:rsidRPr="00C177A6">
              <w:rPr>
                <w:sz w:val="22"/>
                <w:szCs w:val="22"/>
              </w:rPr>
              <w:tab/>
              <w:t>Modification of the National Frequency Allocation Table is required. It could take a few months</w:t>
            </w:r>
          </w:p>
        </w:tc>
      </w:tr>
      <w:tr w:rsidR="00562E62" w:rsidTr="00562E62">
        <w:tc>
          <w:tcPr>
            <w:tcW w:w="4011" w:type="dxa"/>
          </w:tcPr>
          <w:p w:rsidR="00562E62" w:rsidRDefault="00562E62" w:rsidP="006509BB">
            <w:pPr>
              <w:spacing w:line="240" w:lineRule="auto"/>
              <w:rPr>
                <w:sz w:val="22"/>
                <w:szCs w:val="22"/>
              </w:rPr>
            </w:pPr>
            <w:r>
              <w:rPr>
                <w:sz w:val="22"/>
                <w:szCs w:val="22"/>
              </w:rPr>
              <w:t>Hungary</w:t>
            </w:r>
          </w:p>
        </w:tc>
        <w:tc>
          <w:tcPr>
            <w:tcW w:w="9705" w:type="dxa"/>
          </w:tcPr>
          <w:p w:rsidR="00562E62" w:rsidRPr="00562E62" w:rsidRDefault="00562E62" w:rsidP="00562E62">
            <w:pPr>
              <w:spacing w:line="240" w:lineRule="auto"/>
              <w:rPr>
                <w:sz w:val="22"/>
                <w:szCs w:val="22"/>
              </w:rPr>
            </w:pPr>
            <w:r>
              <w:rPr>
                <w:sz w:val="22"/>
                <w:szCs w:val="22"/>
              </w:rPr>
              <w:t>I</w:t>
            </w:r>
            <w:r w:rsidRPr="00562E62">
              <w:rPr>
                <w:sz w:val="22"/>
                <w:szCs w:val="22"/>
              </w:rPr>
              <w:t>n the band 1905-1920 MHz nationwide licence for exclusive frequency use in force, however the spectrum is not used at present. The national regulation allows modification of individual licen</w:t>
            </w:r>
            <w:r w:rsidR="004A4097">
              <w:rPr>
                <w:sz w:val="22"/>
                <w:szCs w:val="22"/>
              </w:rPr>
              <w:t>c</w:t>
            </w:r>
            <w:r w:rsidRPr="00562E62">
              <w:rPr>
                <w:sz w:val="22"/>
                <w:szCs w:val="22"/>
              </w:rPr>
              <w:t xml:space="preserve">es in special cases (e.g. change of international regulation). According to the present regulation the listed regulatory measures (transferring, leasing, </w:t>
            </w:r>
            <w:proofErr w:type="gramStart"/>
            <w:r w:rsidRPr="00562E62">
              <w:rPr>
                <w:sz w:val="22"/>
                <w:szCs w:val="22"/>
              </w:rPr>
              <w:t>trading</w:t>
            </w:r>
            <w:proofErr w:type="gramEnd"/>
            <w:r w:rsidRPr="00562E62">
              <w:rPr>
                <w:sz w:val="22"/>
                <w:szCs w:val="22"/>
              </w:rPr>
              <w:t>) are not applicable at present.</w:t>
            </w:r>
          </w:p>
          <w:p w:rsidR="00562E62" w:rsidRDefault="00562E62" w:rsidP="00562E62">
            <w:pPr>
              <w:spacing w:line="240" w:lineRule="auto"/>
              <w:rPr>
                <w:sz w:val="22"/>
                <w:szCs w:val="22"/>
              </w:rPr>
            </w:pPr>
            <w:r w:rsidRPr="00562E62">
              <w:rPr>
                <w:sz w:val="22"/>
                <w:szCs w:val="22"/>
              </w:rPr>
              <w:t>Concerning the 5255-5850 MHz, the necessary regulatory measures should take into consideration the results of the compatibility studies between different systems.</w:t>
            </w:r>
          </w:p>
          <w:p w:rsidR="00403F24" w:rsidRPr="00403F24" w:rsidRDefault="00403F24" w:rsidP="00403F24">
            <w:pPr>
              <w:spacing w:line="240" w:lineRule="auto"/>
              <w:rPr>
                <w:sz w:val="22"/>
                <w:szCs w:val="22"/>
              </w:rPr>
            </w:pPr>
            <w:r w:rsidRPr="00403F24">
              <w:rPr>
                <w:sz w:val="22"/>
                <w:szCs w:val="22"/>
              </w:rPr>
              <w:t>1900-1905 MHz – the band is not used, no regulatory measures necessary</w:t>
            </w:r>
          </w:p>
          <w:p w:rsidR="00403F24" w:rsidRPr="00403F24" w:rsidRDefault="00403F24" w:rsidP="00403F24">
            <w:pPr>
              <w:spacing w:line="240" w:lineRule="auto"/>
              <w:rPr>
                <w:sz w:val="22"/>
                <w:szCs w:val="22"/>
              </w:rPr>
            </w:pPr>
            <w:r w:rsidRPr="00403F24">
              <w:rPr>
                <w:sz w:val="22"/>
                <w:szCs w:val="22"/>
              </w:rPr>
              <w:t>1905-1920 MHz  - licensed until 2019 with the possibility of 7.5 years extension</w:t>
            </w:r>
          </w:p>
          <w:p w:rsidR="00403F24" w:rsidRPr="00403F24" w:rsidRDefault="00403F24" w:rsidP="00403F24">
            <w:pPr>
              <w:spacing w:line="240" w:lineRule="auto"/>
              <w:rPr>
                <w:sz w:val="22"/>
                <w:szCs w:val="22"/>
              </w:rPr>
            </w:pPr>
            <w:r>
              <w:rPr>
                <w:sz w:val="22"/>
                <w:szCs w:val="22"/>
              </w:rPr>
              <w:t>2010-2025 MHz: t</w:t>
            </w:r>
            <w:r w:rsidRPr="00403F24">
              <w:rPr>
                <w:sz w:val="22"/>
                <w:szCs w:val="22"/>
              </w:rPr>
              <w:t>he band is not used, no regulatory measures necessary</w:t>
            </w:r>
          </w:p>
          <w:p w:rsidR="00562E62" w:rsidRPr="00C77947" w:rsidRDefault="00403F24" w:rsidP="00403F24">
            <w:pPr>
              <w:spacing w:line="240" w:lineRule="auto"/>
              <w:rPr>
                <w:sz w:val="22"/>
                <w:szCs w:val="22"/>
              </w:rPr>
            </w:pPr>
            <w:r>
              <w:rPr>
                <w:sz w:val="22"/>
                <w:szCs w:val="22"/>
              </w:rPr>
              <w:t>5855-5875 MHz: d</w:t>
            </w:r>
            <w:r w:rsidRPr="00403F24">
              <w:rPr>
                <w:sz w:val="22"/>
                <w:szCs w:val="22"/>
              </w:rPr>
              <w:t>epending on the results of the compatibility studies some regulatory measures has to be taken.</w:t>
            </w:r>
          </w:p>
        </w:tc>
      </w:tr>
      <w:tr w:rsidR="00562E62" w:rsidTr="00562E62">
        <w:tc>
          <w:tcPr>
            <w:tcW w:w="4011" w:type="dxa"/>
          </w:tcPr>
          <w:p w:rsidR="00562E62" w:rsidRDefault="00562E62" w:rsidP="006509BB">
            <w:pPr>
              <w:spacing w:line="240" w:lineRule="auto"/>
              <w:rPr>
                <w:sz w:val="22"/>
                <w:szCs w:val="22"/>
              </w:rPr>
            </w:pPr>
            <w:r>
              <w:rPr>
                <w:sz w:val="22"/>
                <w:szCs w:val="22"/>
              </w:rPr>
              <w:t>Iceland</w:t>
            </w:r>
          </w:p>
        </w:tc>
        <w:tc>
          <w:tcPr>
            <w:tcW w:w="9705" w:type="dxa"/>
          </w:tcPr>
          <w:p w:rsidR="00562E62" w:rsidRPr="00346270" w:rsidRDefault="00562E62" w:rsidP="00562E62">
            <w:pPr>
              <w:spacing w:line="240" w:lineRule="auto"/>
              <w:rPr>
                <w:sz w:val="22"/>
                <w:szCs w:val="22"/>
              </w:rPr>
            </w:pPr>
            <w:r>
              <w:rPr>
                <w:sz w:val="22"/>
                <w:szCs w:val="22"/>
              </w:rPr>
              <w:t>Not known</w:t>
            </w:r>
          </w:p>
        </w:tc>
      </w:tr>
      <w:tr w:rsidR="00562E62" w:rsidRPr="00B3400C" w:rsidTr="00562E62">
        <w:tc>
          <w:tcPr>
            <w:tcW w:w="4011" w:type="dxa"/>
          </w:tcPr>
          <w:p w:rsidR="00562E62" w:rsidRDefault="00562E62" w:rsidP="006509BB">
            <w:pPr>
              <w:spacing w:line="240" w:lineRule="auto"/>
              <w:rPr>
                <w:sz w:val="22"/>
                <w:szCs w:val="22"/>
              </w:rPr>
            </w:pPr>
            <w:r>
              <w:rPr>
                <w:sz w:val="22"/>
                <w:szCs w:val="22"/>
              </w:rPr>
              <w:t>Ireland</w:t>
            </w:r>
          </w:p>
        </w:tc>
        <w:tc>
          <w:tcPr>
            <w:tcW w:w="9705" w:type="dxa"/>
          </w:tcPr>
          <w:p w:rsidR="00562E62" w:rsidRPr="00562E62" w:rsidRDefault="00562E62" w:rsidP="00562E62">
            <w:pPr>
              <w:spacing w:line="240" w:lineRule="auto"/>
              <w:rPr>
                <w:sz w:val="22"/>
                <w:szCs w:val="22"/>
              </w:rPr>
            </w:pPr>
            <w:proofErr w:type="spellStart"/>
            <w:r w:rsidRPr="00562E62">
              <w:rPr>
                <w:sz w:val="22"/>
                <w:szCs w:val="22"/>
              </w:rPr>
              <w:t>ComReg</w:t>
            </w:r>
            <w:proofErr w:type="spellEnd"/>
            <w:r w:rsidRPr="00562E62">
              <w:rPr>
                <w:sz w:val="22"/>
                <w:szCs w:val="22"/>
              </w:rPr>
              <w:t xml:space="preserve"> has set out its preliminary position with regard to trading of spectrum rights of use in its Spectrum Strategy Statement 2011-2013. </w:t>
            </w:r>
            <w:proofErr w:type="spellStart"/>
            <w:r w:rsidRPr="00562E62">
              <w:rPr>
                <w:sz w:val="22"/>
                <w:szCs w:val="22"/>
              </w:rPr>
              <w:t>ComReg</w:t>
            </w:r>
            <w:proofErr w:type="spellEnd"/>
            <w:r w:rsidRPr="00562E62">
              <w:rPr>
                <w:sz w:val="22"/>
                <w:szCs w:val="22"/>
              </w:rPr>
              <w:t xml:space="preserve"> indicated that it would bring forward a </w:t>
            </w:r>
            <w:r w:rsidRPr="00562E62">
              <w:rPr>
                <w:sz w:val="22"/>
                <w:szCs w:val="22"/>
              </w:rPr>
              <w:lastRenderedPageBreak/>
              <w:t>consultation on the matter of spectrum trading which would be the first step in the implementation of spectrum trading in Ireland.</w:t>
            </w:r>
          </w:p>
          <w:p w:rsidR="00562E62" w:rsidRPr="00562E62" w:rsidRDefault="00562E62" w:rsidP="00562E62">
            <w:pPr>
              <w:spacing w:line="240" w:lineRule="auto"/>
              <w:rPr>
                <w:sz w:val="22"/>
                <w:szCs w:val="22"/>
              </w:rPr>
            </w:pPr>
          </w:p>
          <w:p w:rsidR="005522FD" w:rsidRDefault="00562E62" w:rsidP="00562E62">
            <w:pPr>
              <w:spacing w:line="240" w:lineRule="auto"/>
              <w:rPr>
                <w:sz w:val="22"/>
                <w:szCs w:val="22"/>
              </w:rPr>
            </w:pPr>
            <w:r w:rsidRPr="00562E62">
              <w:rPr>
                <w:sz w:val="22"/>
                <w:szCs w:val="22"/>
              </w:rPr>
              <w:t>Consultation Document 12/76 sets out the proposed framework and guidelines for spectrum transfers in the Radio Spectrum Policy Programme (RSPP) bands</w:t>
            </w:r>
            <w:r w:rsidR="005522FD">
              <w:rPr>
                <w:sz w:val="22"/>
                <w:szCs w:val="22"/>
              </w:rPr>
              <w:t xml:space="preserve"> (</w:t>
            </w:r>
            <w:r w:rsidR="005522FD" w:rsidRPr="005522FD">
              <w:rPr>
                <w:sz w:val="22"/>
                <w:szCs w:val="22"/>
              </w:rPr>
              <w:t>790-862 MHz, 880-915MHz, 925-960MHz, 1710-1785MHz, 1805-1880MHz, 1900-1980MHz, 2010-2025MHz, 2110-2170MHz, 2.5-2.69GHz and 3.4-3.8GHz</w:t>
            </w:r>
            <w:r w:rsidR="005522FD">
              <w:rPr>
                <w:sz w:val="22"/>
                <w:szCs w:val="22"/>
              </w:rPr>
              <w:t>)</w:t>
            </w:r>
            <w:r w:rsidRPr="00562E62">
              <w:rPr>
                <w:sz w:val="22"/>
                <w:szCs w:val="22"/>
              </w:rPr>
              <w:t xml:space="preserve">. </w:t>
            </w:r>
          </w:p>
          <w:p w:rsidR="005522FD" w:rsidRDefault="005522FD" w:rsidP="00562E62">
            <w:pPr>
              <w:spacing w:line="240" w:lineRule="auto"/>
              <w:rPr>
                <w:sz w:val="22"/>
                <w:szCs w:val="22"/>
              </w:rPr>
            </w:pPr>
          </w:p>
          <w:p w:rsidR="00562E62" w:rsidRDefault="00562E62" w:rsidP="00562E62">
            <w:pPr>
              <w:spacing w:line="240" w:lineRule="auto"/>
              <w:rPr>
                <w:sz w:val="22"/>
                <w:szCs w:val="22"/>
              </w:rPr>
            </w:pPr>
            <w:proofErr w:type="spellStart"/>
            <w:r w:rsidRPr="00562E62">
              <w:rPr>
                <w:sz w:val="22"/>
                <w:szCs w:val="22"/>
              </w:rPr>
              <w:t>ComReg's</w:t>
            </w:r>
            <w:proofErr w:type="spellEnd"/>
            <w:r w:rsidRPr="00562E62">
              <w:rPr>
                <w:sz w:val="22"/>
                <w:szCs w:val="22"/>
              </w:rPr>
              <w:t xml:space="preserve"> proposed procedures will allow holders of spectrum rights of use in the RSPP bands to transfer some or all of those rights to third parties.</w:t>
            </w:r>
            <w:r>
              <w:rPr>
                <w:sz w:val="22"/>
                <w:szCs w:val="22"/>
              </w:rPr>
              <w:t xml:space="preserve"> </w:t>
            </w:r>
            <w:r w:rsidRPr="00562E62">
              <w:rPr>
                <w:sz w:val="22"/>
                <w:szCs w:val="22"/>
              </w:rPr>
              <w:t>The 5855 - 5875 MHz band is not included in the proposed framework for spectrum transfers.</w:t>
            </w:r>
          </w:p>
          <w:p w:rsidR="005522FD" w:rsidRDefault="005522FD" w:rsidP="00562E62">
            <w:pPr>
              <w:spacing w:line="240" w:lineRule="auto"/>
              <w:rPr>
                <w:sz w:val="22"/>
                <w:szCs w:val="22"/>
              </w:rPr>
            </w:pPr>
          </w:p>
          <w:p w:rsidR="005522FD" w:rsidRPr="007F2238" w:rsidRDefault="005522FD" w:rsidP="005522FD">
            <w:pPr>
              <w:spacing w:line="240" w:lineRule="auto"/>
              <w:rPr>
                <w:sz w:val="20"/>
                <w:szCs w:val="20"/>
                <w:lang w:val="fr-FR"/>
              </w:rPr>
            </w:pPr>
            <w:r w:rsidRPr="007F2238">
              <w:rPr>
                <w:sz w:val="20"/>
                <w:szCs w:val="20"/>
                <w:lang w:val="fr-FR"/>
              </w:rPr>
              <w:t xml:space="preserve">ComReg Document 11/89 - </w:t>
            </w:r>
            <w:r w:rsidR="00461148">
              <w:fldChar w:fldCharType="begin"/>
            </w:r>
            <w:r w:rsidR="00461148">
              <w:instrText>HYPERLINK "http://www.comreg.ie/_fileupload/publications/ComReg1189.pdf"</w:instrText>
            </w:r>
            <w:r w:rsidR="00461148">
              <w:fldChar w:fldCharType="separate"/>
            </w:r>
            <w:r w:rsidRPr="007F2238">
              <w:rPr>
                <w:color w:val="0000FF"/>
                <w:sz w:val="20"/>
                <w:szCs w:val="20"/>
                <w:u w:val="single"/>
                <w:lang w:val="fr-FR"/>
              </w:rPr>
              <w:t>http://www.comreg.ie/_fileupload/publications/ComReg1189.pdf</w:t>
            </w:r>
            <w:r w:rsidR="00461148">
              <w:fldChar w:fldCharType="end"/>
            </w:r>
            <w:r w:rsidRPr="007F2238">
              <w:rPr>
                <w:sz w:val="20"/>
                <w:szCs w:val="20"/>
                <w:lang w:val="fr-FR"/>
              </w:rPr>
              <w:t>.</w:t>
            </w:r>
          </w:p>
          <w:p w:rsidR="005522FD" w:rsidRPr="007F2238" w:rsidRDefault="005522FD" w:rsidP="005522FD">
            <w:pPr>
              <w:spacing w:line="240" w:lineRule="auto"/>
              <w:rPr>
                <w:sz w:val="20"/>
                <w:szCs w:val="20"/>
                <w:lang w:val="fr-FR"/>
              </w:rPr>
            </w:pPr>
            <w:r w:rsidRPr="007F2238">
              <w:rPr>
                <w:sz w:val="20"/>
                <w:szCs w:val="20"/>
                <w:lang w:val="fr-FR"/>
              </w:rPr>
              <w:t xml:space="preserve">ComReg Document 12/76 - </w:t>
            </w:r>
            <w:r w:rsidR="00461148">
              <w:fldChar w:fldCharType="begin"/>
            </w:r>
            <w:r w:rsidR="00461148">
              <w:instrText>HYPERLINK "http://www.comreg.ie/_fileupload/publications/ComReg1276.pdf"</w:instrText>
            </w:r>
            <w:r w:rsidR="00461148">
              <w:fldChar w:fldCharType="separate"/>
            </w:r>
            <w:r w:rsidRPr="007F2238">
              <w:rPr>
                <w:color w:val="0000FF"/>
                <w:sz w:val="20"/>
                <w:szCs w:val="20"/>
                <w:u w:val="single"/>
                <w:lang w:val="fr-FR"/>
              </w:rPr>
              <w:t>http://www.comreg.ie/_fileupload/publications/ComReg1276.pdf</w:t>
            </w:r>
            <w:r w:rsidR="00461148">
              <w:fldChar w:fldCharType="end"/>
            </w:r>
            <w:r w:rsidRPr="007F2238">
              <w:rPr>
                <w:sz w:val="20"/>
                <w:szCs w:val="20"/>
                <w:lang w:val="fr-FR"/>
              </w:rPr>
              <w:t>.</w:t>
            </w:r>
          </w:p>
          <w:p w:rsidR="005522FD" w:rsidRPr="007F2238" w:rsidRDefault="005522FD" w:rsidP="00562E62">
            <w:pPr>
              <w:spacing w:line="240" w:lineRule="auto"/>
              <w:rPr>
                <w:sz w:val="22"/>
                <w:szCs w:val="22"/>
                <w:lang w:val="fr-FR"/>
              </w:rPr>
            </w:pPr>
          </w:p>
        </w:tc>
      </w:tr>
      <w:tr w:rsidR="00562E62" w:rsidTr="00562E62">
        <w:tc>
          <w:tcPr>
            <w:tcW w:w="4011" w:type="dxa"/>
          </w:tcPr>
          <w:p w:rsidR="00562E62" w:rsidRDefault="00562E62" w:rsidP="006509BB">
            <w:pPr>
              <w:spacing w:line="240" w:lineRule="auto"/>
              <w:rPr>
                <w:sz w:val="22"/>
                <w:szCs w:val="22"/>
              </w:rPr>
            </w:pPr>
            <w:r>
              <w:rPr>
                <w:sz w:val="22"/>
                <w:szCs w:val="22"/>
              </w:rPr>
              <w:lastRenderedPageBreak/>
              <w:t>Italy</w:t>
            </w:r>
          </w:p>
        </w:tc>
        <w:tc>
          <w:tcPr>
            <w:tcW w:w="9705" w:type="dxa"/>
          </w:tcPr>
          <w:p w:rsidR="00562E62" w:rsidRPr="00562E62" w:rsidRDefault="00562E62" w:rsidP="00562E62">
            <w:pPr>
              <w:spacing w:line="240" w:lineRule="auto"/>
              <w:rPr>
                <w:sz w:val="22"/>
                <w:szCs w:val="22"/>
              </w:rPr>
            </w:pPr>
            <w:r w:rsidRPr="00562E62">
              <w:rPr>
                <w:sz w:val="22"/>
                <w:szCs w:val="22"/>
              </w:rPr>
              <w:t>For the time being Italy does not see any possible measures to apply appropriate regulatory measures for making the spectrum available for Broadband DA2GC.</w:t>
            </w:r>
          </w:p>
          <w:p w:rsidR="00562E62" w:rsidRDefault="00562E62" w:rsidP="00562E62">
            <w:pPr>
              <w:spacing w:line="240" w:lineRule="auto"/>
              <w:rPr>
                <w:sz w:val="22"/>
                <w:szCs w:val="22"/>
              </w:rPr>
            </w:pPr>
            <w:r w:rsidRPr="00562E62">
              <w:rPr>
                <w:sz w:val="22"/>
                <w:szCs w:val="22"/>
              </w:rPr>
              <w:t>The use of these bands for Aeronautical Mobile, by DA2GC, will make them unusable by other radio applications along the route of flight and over.</w:t>
            </w:r>
          </w:p>
        </w:tc>
      </w:tr>
      <w:tr w:rsidR="00562E62" w:rsidTr="00562E62">
        <w:tc>
          <w:tcPr>
            <w:tcW w:w="4011" w:type="dxa"/>
          </w:tcPr>
          <w:p w:rsidR="00562E62" w:rsidRDefault="00562E62" w:rsidP="006509BB">
            <w:pPr>
              <w:spacing w:line="240" w:lineRule="auto"/>
              <w:rPr>
                <w:sz w:val="22"/>
                <w:szCs w:val="22"/>
              </w:rPr>
            </w:pPr>
            <w:r>
              <w:rPr>
                <w:sz w:val="22"/>
                <w:szCs w:val="22"/>
              </w:rPr>
              <w:t>Latvia</w:t>
            </w:r>
          </w:p>
        </w:tc>
        <w:tc>
          <w:tcPr>
            <w:tcW w:w="9705" w:type="dxa"/>
          </w:tcPr>
          <w:p w:rsidR="00BB0CEB" w:rsidRPr="00BB0CEB" w:rsidRDefault="00BB0CEB" w:rsidP="00BB0CEB">
            <w:pPr>
              <w:spacing w:line="240" w:lineRule="auto"/>
              <w:rPr>
                <w:sz w:val="22"/>
                <w:szCs w:val="22"/>
              </w:rPr>
            </w:pPr>
            <w:r w:rsidRPr="00BB0CEB">
              <w:rPr>
                <w:sz w:val="22"/>
                <w:szCs w:val="22"/>
              </w:rPr>
              <w:t>According to the existing legislation and issued licen</w:t>
            </w:r>
            <w:r w:rsidR="004A4097">
              <w:rPr>
                <w:sz w:val="22"/>
                <w:szCs w:val="22"/>
              </w:rPr>
              <w:t>c</w:t>
            </w:r>
            <w:r w:rsidRPr="00BB0CEB">
              <w:rPr>
                <w:sz w:val="22"/>
                <w:szCs w:val="22"/>
              </w:rPr>
              <w:t>es conditions for the 1900-1920 MHz frequency band the owners of the licen</w:t>
            </w:r>
            <w:r w:rsidR="004A4097">
              <w:rPr>
                <w:sz w:val="22"/>
                <w:szCs w:val="22"/>
              </w:rPr>
              <w:t>c</w:t>
            </w:r>
            <w:r w:rsidRPr="00BB0CEB">
              <w:rPr>
                <w:sz w:val="22"/>
                <w:szCs w:val="22"/>
              </w:rPr>
              <w:t>es (rights of use) in the 1900-1920 MHz frequency band are not allowed to transfer/trade etc. their rights of use at present in Latvia.</w:t>
            </w:r>
          </w:p>
          <w:p w:rsidR="00BB0CEB" w:rsidRPr="00BB0CEB" w:rsidRDefault="00BB0CEB" w:rsidP="00BB0CEB">
            <w:pPr>
              <w:spacing w:line="240" w:lineRule="auto"/>
              <w:rPr>
                <w:sz w:val="22"/>
                <w:szCs w:val="22"/>
              </w:rPr>
            </w:pPr>
            <w:r w:rsidRPr="00BB0CEB">
              <w:rPr>
                <w:sz w:val="22"/>
                <w:szCs w:val="22"/>
              </w:rPr>
              <w:t>To allow use the 1900-1920 MHz and 2010-2025 MHz frequency bands for other applications as UMTS/IMT-2000/TDD in Latvia the appropriate amendments in the Latvian Frequency Table shall be needed. The existing frequency coordination agreements for the 1900-1920 MHz and 2010-2025 MHz frequency bands which cover UMTS TDD systems shall be revised.</w:t>
            </w:r>
          </w:p>
          <w:p w:rsidR="00562E62" w:rsidRDefault="00BB0CEB" w:rsidP="00BB0CEB">
            <w:pPr>
              <w:spacing w:line="240" w:lineRule="auto"/>
              <w:rPr>
                <w:sz w:val="22"/>
                <w:szCs w:val="22"/>
              </w:rPr>
            </w:pPr>
            <w:r w:rsidRPr="00BB0CEB">
              <w:rPr>
                <w:sz w:val="22"/>
                <w:szCs w:val="22"/>
              </w:rPr>
              <w:t>To allow use the 5855-5875 MHz frequency band for other applications as non-specific SRD and ISM in Latvia the appropriate amendments in the Latvian Frequency Table shall be needed.</w:t>
            </w:r>
          </w:p>
          <w:p w:rsidR="00BB0CEB" w:rsidRDefault="00BB0CEB" w:rsidP="00BB0CEB">
            <w:pPr>
              <w:spacing w:line="240" w:lineRule="auto"/>
              <w:rPr>
                <w:sz w:val="22"/>
                <w:szCs w:val="22"/>
              </w:rPr>
            </w:pPr>
          </w:p>
          <w:p w:rsidR="00BB0CEB" w:rsidRPr="00BB0CEB" w:rsidRDefault="00BB0CEB" w:rsidP="00BB0CEB">
            <w:pPr>
              <w:spacing w:line="240" w:lineRule="auto"/>
              <w:rPr>
                <w:sz w:val="22"/>
                <w:szCs w:val="22"/>
              </w:rPr>
            </w:pPr>
            <w:r w:rsidRPr="00BB0CEB">
              <w:rPr>
                <w:sz w:val="22"/>
                <w:szCs w:val="22"/>
              </w:rPr>
              <w:t>1900-1905 MHz: after 28.06.2020. and after appropriate amendments in the Latvian Frequency Table and frequency coordination agreements;</w:t>
            </w:r>
          </w:p>
          <w:p w:rsidR="00BB0CEB" w:rsidRPr="00BB0CEB" w:rsidRDefault="00BB0CEB" w:rsidP="00BB0CEB">
            <w:pPr>
              <w:spacing w:line="240" w:lineRule="auto"/>
              <w:rPr>
                <w:sz w:val="22"/>
                <w:szCs w:val="22"/>
              </w:rPr>
            </w:pPr>
            <w:r w:rsidRPr="00BB0CEB">
              <w:rPr>
                <w:sz w:val="22"/>
                <w:szCs w:val="22"/>
              </w:rPr>
              <w:t>1905-1910 MHz: after 31.12.2017. and after appropriate amendments in the Latvian Frequency Table frequency coordination agreements;</w:t>
            </w:r>
          </w:p>
          <w:p w:rsidR="00BB0CEB" w:rsidRPr="00BB0CEB" w:rsidRDefault="00BB0CEB" w:rsidP="00BB0CEB">
            <w:pPr>
              <w:spacing w:line="240" w:lineRule="auto"/>
              <w:rPr>
                <w:sz w:val="22"/>
                <w:szCs w:val="22"/>
              </w:rPr>
            </w:pPr>
            <w:r w:rsidRPr="00BB0CEB">
              <w:rPr>
                <w:sz w:val="22"/>
                <w:szCs w:val="22"/>
              </w:rPr>
              <w:t>1915-1920 MHz: after 31.12.2017. and after appropriate amendments in the Latvian Frequency Table frequency coordination agreements;</w:t>
            </w:r>
          </w:p>
          <w:p w:rsidR="00BB0CEB" w:rsidRPr="00BB0CEB" w:rsidRDefault="00BB0CEB" w:rsidP="00BB0CEB">
            <w:pPr>
              <w:spacing w:line="240" w:lineRule="auto"/>
              <w:rPr>
                <w:sz w:val="22"/>
                <w:szCs w:val="22"/>
              </w:rPr>
            </w:pPr>
            <w:r w:rsidRPr="00BB0CEB">
              <w:rPr>
                <w:sz w:val="22"/>
                <w:szCs w:val="22"/>
              </w:rPr>
              <w:t>1910-1915 MHz: after appropriate amendments in the Latvian Frequency Table and frequency coordination agreements.</w:t>
            </w:r>
          </w:p>
          <w:p w:rsidR="00BB0CEB" w:rsidRPr="00BB0CEB" w:rsidRDefault="00BB0CEB" w:rsidP="00BB0CEB">
            <w:pPr>
              <w:spacing w:line="240" w:lineRule="auto"/>
              <w:rPr>
                <w:sz w:val="22"/>
                <w:szCs w:val="22"/>
              </w:rPr>
            </w:pPr>
            <w:r>
              <w:rPr>
                <w:sz w:val="22"/>
                <w:szCs w:val="22"/>
              </w:rPr>
              <w:lastRenderedPageBreak/>
              <w:t>2010-2025 MHz: a</w:t>
            </w:r>
            <w:r w:rsidRPr="00BB0CEB">
              <w:rPr>
                <w:sz w:val="22"/>
                <w:szCs w:val="22"/>
              </w:rPr>
              <w:t>fter appropriate amendments in the Latvian Frequency Table and frequency coordination agreements.</w:t>
            </w:r>
          </w:p>
          <w:p w:rsidR="00BB0CEB" w:rsidRDefault="00BB0CEB" w:rsidP="00BB0CEB">
            <w:pPr>
              <w:spacing w:line="240" w:lineRule="auto"/>
              <w:rPr>
                <w:sz w:val="22"/>
                <w:szCs w:val="22"/>
              </w:rPr>
            </w:pPr>
            <w:r>
              <w:rPr>
                <w:sz w:val="22"/>
                <w:szCs w:val="22"/>
              </w:rPr>
              <w:t>5855-5875 MHz a</w:t>
            </w:r>
            <w:r w:rsidRPr="00BB0CEB">
              <w:rPr>
                <w:sz w:val="22"/>
                <w:szCs w:val="22"/>
              </w:rPr>
              <w:t>fter appropriate amendments in the Latvian Frequency Table.</w:t>
            </w:r>
          </w:p>
        </w:tc>
      </w:tr>
      <w:tr w:rsidR="00403F24" w:rsidTr="00562E62">
        <w:tc>
          <w:tcPr>
            <w:tcW w:w="4011" w:type="dxa"/>
          </w:tcPr>
          <w:p w:rsidR="00403F24" w:rsidRDefault="00403F24" w:rsidP="006509BB">
            <w:pPr>
              <w:spacing w:line="240" w:lineRule="auto"/>
              <w:rPr>
                <w:sz w:val="22"/>
                <w:szCs w:val="22"/>
              </w:rPr>
            </w:pPr>
            <w:r>
              <w:rPr>
                <w:sz w:val="22"/>
                <w:szCs w:val="22"/>
              </w:rPr>
              <w:lastRenderedPageBreak/>
              <w:t>Lithuania</w:t>
            </w:r>
          </w:p>
        </w:tc>
        <w:tc>
          <w:tcPr>
            <w:tcW w:w="9705" w:type="dxa"/>
          </w:tcPr>
          <w:p w:rsidR="00403F24" w:rsidRPr="00431A6F" w:rsidRDefault="00403F24" w:rsidP="006509BB">
            <w:pPr>
              <w:spacing w:line="240" w:lineRule="auto"/>
              <w:rPr>
                <w:sz w:val="22"/>
                <w:szCs w:val="22"/>
              </w:rPr>
            </w:pPr>
            <w:r>
              <w:rPr>
                <w:sz w:val="22"/>
                <w:szCs w:val="22"/>
              </w:rPr>
              <w:t>5855-5875 MHz: 2017</w:t>
            </w:r>
          </w:p>
        </w:tc>
      </w:tr>
      <w:tr w:rsidR="00562E62" w:rsidTr="00562E62">
        <w:tc>
          <w:tcPr>
            <w:tcW w:w="4011" w:type="dxa"/>
          </w:tcPr>
          <w:p w:rsidR="00562E62" w:rsidRDefault="00562E62" w:rsidP="006509BB">
            <w:pPr>
              <w:spacing w:line="240" w:lineRule="auto"/>
              <w:rPr>
                <w:sz w:val="22"/>
                <w:szCs w:val="22"/>
              </w:rPr>
            </w:pPr>
            <w:r>
              <w:rPr>
                <w:sz w:val="22"/>
                <w:szCs w:val="22"/>
              </w:rPr>
              <w:t>Luxembourg</w:t>
            </w:r>
          </w:p>
        </w:tc>
        <w:tc>
          <w:tcPr>
            <w:tcW w:w="9705" w:type="dxa"/>
          </w:tcPr>
          <w:p w:rsidR="00562E62" w:rsidRPr="00562E62" w:rsidRDefault="00562E62" w:rsidP="00562E62">
            <w:pPr>
              <w:spacing w:line="240" w:lineRule="auto"/>
              <w:rPr>
                <w:sz w:val="22"/>
                <w:szCs w:val="22"/>
              </w:rPr>
            </w:pPr>
            <w:r w:rsidRPr="00562E62">
              <w:rPr>
                <w:sz w:val="22"/>
                <w:szCs w:val="22"/>
              </w:rPr>
              <w:t>First, it should be noted that ILR did, prior to its implementation, a public consultation concerning the EC Decision (2012/688//EU) on the harmonisation of the frequency bands 1920-1980</w:t>
            </w:r>
            <w:r>
              <w:rPr>
                <w:sz w:val="22"/>
                <w:szCs w:val="22"/>
              </w:rPr>
              <w:t xml:space="preserve"> </w:t>
            </w:r>
            <w:r w:rsidRPr="00562E62">
              <w:rPr>
                <w:sz w:val="22"/>
                <w:szCs w:val="22"/>
              </w:rPr>
              <w:t>MHz and 2170-2170</w:t>
            </w:r>
            <w:r>
              <w:rPr>
                <w:sz w:val="22"/>
                <w:szCs w:val="22"/>
              </w:rPr>
              <w:t xml:space="preserve"> </w:t>
            </w:r>
            <w:r w:rsidRPr="00562E62">
              <w:rPr>
                <w:sz w:val="22"/>
                <w:szCs w:val="22"/>
              </w:rPr>
              <w:t>MHz for terrestrial systems capable of providing electronic communications services. However, this new EC Decision does not anymore consider the TDD spectrum and consequently, the regulatory situation changed.</w:t>
            </w:r>
          </w:p>
          <w:p w:rsidR="00562E62" w:rsidRPr="00562E62" w:rsidRDefault="00562E62" w:rsidP="00562E62">
            <w:pPr>
              <w:spacing w:line="240" w:lineRule="auto"/>
              <w:rPr>
                <w:sz w:val="22"/>
                <w:szCs w:val="22"/>
              </w:rPr>
            </w:pPr>
          </w:p>
          <w:p w:rsidR="00562E62" w:rsidRDefault="00562E62" w:rsidP="00562E62">
            <w:pPr>
              <w:spacing w:line="240" w:lineRule="auto"/>
              <w:rPr>
                <w:sz w:val="22"/>
                <w:szCs w:val="22"/>
              </w:rPr>
            </w:pPr>
            <w:r w:rsidRPr="00562E62">
              <w:rPr>
                <w:sz w:val="22"/>
                <w:szCs w:val="22"/>
              </w:rPr>
              <w:t>Second, ILR is responsible for the efficient and effective use of the spectrum in Luxembourg and in this case the TDD spectrum (1.900-1.920MHz) is not used at all, consequently, regulatory measures could be imposed to the current license holders.</w:t>
            </w:r>
          </w:p>
          <w:p w:rsidR="00562E62" w:rsidRDefault="00562E62" w:rsidP="00562E62">
            <w:pPr>
              <w:spacing w:line="240" w:lineRule="auto"/>
              <w:rPr>
                <w:sz w:val="22"/>
                <w:szCs w:val="22"/>
              </w:rPr>
            </w:pPr>
          </w:p>
          <w:p w:rsidR="00562E62" w:rsidRPr="00562E62" w:rsidRDefault="00562E62" w:rsidP="00562E62">
            <w:pPr>
              <w:spacing w:line="240" w:lineRule="auto"/>
              <w:rPr>
                <w:sz w:val="22"/>
                <w:szCs w:val="22"/>
              </w:rPr>
            </w:pPr>
            <w:r>
              <w:rPr>
                <w:sz w:val="22"/>
                <w:szCs w:val="22"/>
              </w:rPr>
              <w:t xml:space="preserve">1900-1920 MHz: </w:t>
            </w:r>
            <w:r w:rsidRPr="00562E62">
              <w:rPr>
                <w:sz w:val="22"/>
                <w:szCs w:val="22"/>
              </w:rPr>
              <w:t>beginning of 2014</w:t>
            </w:r>
          </w:p>
          <w:p w:rsidR="00562E62" w:rsidRDefault="00562E62" w:rsidP="00562E62">
            <w:pPr>
              <w:spacing w:line="240" w:lineRule="auto"/>
              <w:rPr>
                <w:sz w:val="22"/>
                <w:szCs w:val="22"/>
              </w:rPr>
            </w:pPr>
            <w:r>
              <w:rPr>
                <w:sz w:val="22"/>
                <w:szCs w:val="22"/>
              </w:rPr>
              <w:t xml:space="preserve">2010-2025 MHz and 5855-5875 MHz: </w:t>
            </w:r>
            <w:r w:rsidRPr="00562E62">
              <w:rPr>
                <w:sz w:val="22"/>
                <w:szCs w:val="22"/>
              </w:rPr>
              <w:t>not applicable</w:t>
            </w:r>
          </w:p>
        </w:tc>
      </w:tr>
      <w:tr w:rsidR="00B6061F" w:rsidTr="00562E62">
        <w:tc>
          <w:tcPr>
            <w:tcW w:w="4011" w:type="dxa"/>
          </w:tcPr>
          <w:p w:rsidR="00B6061F" w:rsidRDefault="00B6061F" w:rsidP="006509BB">
            <w:pPr>
              <w:spacing w:line="240" w:lineRule="auto"/>
              <w:rPr>
                <w:sz w:val="22"/>
                <w:szCs w:val="22"/>
              </w:rPr>
            </w:pPr>
            <w:r>
              <w:rPr>
                <w:sz w:val="22"/>
                <w:szCs w:val="22"/>
              </w:rPr>
              <w:t>Montenegro</w:t>
            </w:r>
          </w:p>
        </w:tc>
        <w:tc>
          <w:tcPr>
            <w:tcW w:w="9705" w:type="dxa"/>
          </w:tcPr>
          <w:p w:rsidR="00B6061F" w:rsidRPr="00562E62" w:rsidRDefault="00B6061F" w:rsidP="007F2238">
            <w:pPr>
              <w:spacing w:line="240" w:lineRule="auto"/>
              <w:rPr>
                <w:sz w:val="22"/>
                <w:szCs w:val="22"/>
              </w:rPr>
            </w:pPr>
            <w:r w:rsidRPr="00562E62">
              <w:rPr>
                <w:sz w:val="22"/>
                <w:szCs w:val="22"/>
              </w:rPr>
              <w:t xml:space="preserve">The current Law on Electronic Communications provides for the technological neutrality principle, frequency spectrum reframing and the transfer of right of use from one user to another. </w:t>
            </w:r>
          </w:p>
          <w:p w:rsidR="00B6061F" w:rsidRPr="00562E62" w:rsidRDefault="00B6061F" w:rsidP="007F2238">
            <w:pPr>
              <w:spacing w:line="240" w:lineRule="auto"/>
              <w:rPr>
                <w:sz w:val="22"/>
                <w:szCs w:val="22"/>
              </w:rPr>
            </w:pPr>
            <w:r w:rsidRPr="00562E62">
              <w:rPr>
                <w:sz w:val="22"/>
                <w:szCs w:val="22"/>
              </w:rPr>
              <w:t>The adoption of the new law is expected by the end 2013. The new law will be harmonized with the EU regulatory framework from 2009 and, in addition to the above measures already contained in the current Law, it will also ensure the implementation of the frequencies leasing and trading with the appropriate consent of the Agency Council.</w:t>
            </w:r>
          </w:p>
          <w:p w:rsidR="00B6061F" w:rsidRDefault="00B6061F" w:rsidP="007F2238">
            <w:pPr>
              <w:spacing w:line="240" w:lineRule="auto"/>
              <w:rPr>
                <w:sz w:val="22"/>
                <w:szCs w:val="22"/>
              </w:rPr>
            </w:pPr>
            <w:r w:rsidRPr="00562E62">
              <w:rPr>
                <w:sz w:val="22"/>
                <w:szCs w:val="22"/>
              </w:rPr>
              <w:t>We are still analy</w:t>
            </w:r>
            <w:r w:rsidR="004A4097">
              <w:rPr>
                <w:sz w:val="22"/>
                <w:szCs w:val="22"/>
              </w:rPr>
              <w:t>s</w:t>
            </w:r>
            <w:r w:rsidRPr="00562E62">
              <w:rPr>
                <w:sz w:val="22"/>
                <w:szCs w:val="22"/>
              </w:rPr>
              <w:t>ing what measures most appropriate for the situation in our country.</w:t>
            </w:r>
          </w:p>
          <w:p w:rsidR="00B6061F" w:rsidRDefault="00B6061F" w:rsidP="007F2238">
            <w:pPr>
              <w:spacing w:line="240" w:lineRule="auto"/>
              <w:rPr>
                <w:sz w:val="22"/>
                <w:szCs w:val="22"/>
              </w:rPr>
            </w:pPr>
          </w:p>
          <w:p w:rsidR="00B6061F" w:rsidRPr="00562E62" w:rsidRDefault="00B6061F" w:rsidP="00562E62">
            <w:pPr>
              <w:spacing w:line="240" w:lineRule="auto"/>
              <w:rPr>
                <w:sz w:val="22"/>
                <w:szCs w:val="22"/>
              </w:rPr>
            </w:pPr>
            <w:r>
              <w:rPr>
                <w:sz w:val="22"/>
                <w:szCs w:val="22"/>
              </w:rPr>
              <w:t xml:space="preserve">For all three bands: </w:t>
            </w:r>
            <w:r w:rsidRPr="00562E62">
              <w:rPr>
                <w:sz w:val="22"/>
                <w:szCs w:val="22"/>
              </w:rPr>
              <w:t>possible start from January 2014.</w:t>
            </w:r>
          </w:p>
        </w:tc>
      </w:tr>
      <w:tr w:rsidR="00562E62" w:rsidTr="00562E62">
        <w:tc>
          <w:tcPr>
            <w:tcW w:w="4011" w:type="dxa"/>
          </w:tcPr>
          <w:p w:rsidR="00562E62" w:rsidRDefault="00562E62" w:rsidP="006509BB">
            <w:pPr>
              <w:spacing w:line="240" w:lineRule="auto"/>
              <w:rPr>
                <w:sz w:val="22"/>
                <w:szCs w:val="22"/>
              </w:rPr>
            </w:pPr>
            <w:r>
              <w:rPr>
                <w:sz w:val="22"/>
                <w:szCs w:val="22"/>
              </w:rPr>
              <w:t>Netherlands</w:t>
            </w:r>
          </w:p>
        </w:tc>
        <w:tc>
          <w:tcPr>
            <w:tcW w:w="9705" w:type="dxa"/>
          </w:tcPr>
          <w:p w:rsidR="00562E62" w:rsidRDefault="00562E62" w:rsidP="00562E62">
            <w:pPr>
              <w:spacing w:line="240" w:lineRule="auto"/>
              <w:rPr>
                <w:sz w:val="22"/>
                <w:szCs w:val="22"/>
              </w:rPr>
            </w:pPr>
            <w:r w:rsidRPr="00562E62">
              <w:rPr>
                <w:sz w:val="22"/>
                <w:szCs w:val="22"/>
              </w:rPr>
              <w:t>Transferring and/or trading</w:t>
            </w:r>
            <w:r>
              <w:rPr>
                <w:sz w:val="22"/>
                <w:szCs w:val="22"/>
              </w:rPr>
              <w:t>.</w:t>
            </w:r>
          </w:p>
          <w:p w:rsidR="00562E62" w:rsidRPr="00562E62" w:rsidRDefault="00562E62" w:rsidP="00562E62">
            <w:pPr>
              <w:spacing w:line="240" w:lineRule="auto"/>
              <w:rPr>
                <w:sz w:val="22"/>
                <w:szCs w:val="22"/>
              </w:rPr>
            </w:pPr>
            <w:r>
              <w:rPr>
                <w:sz w:val="22"/>
                <w:szCs w:val="22"/>
              </w:rPr>
              <w:t>1900-1920 MHz and 2010-2025 MHz :</w:t>
            </w:r>
            <w:r w:rsidRPr="00562E62">
              <w:rPr>
                <w:sz w:val="22"/>
                <w:szCs w:val="22"/>
              </w:rPr>
              <w:t xml:space="preserve">Immediate;  </w:t>
            </w:r>
            <w:proofErr w:type="spellStart"/>
            <w:r w:rsidRPr="00562E62">
              <w:rPr>
                <w:sz w:val="22"/>
                <w:szCs w:val="22"/>
              </w:rPr>
              <w:t>refarming</w:t>
            </w:r>
            <w:proofErr w:type="spellEnd"/>
            <w:r w:rsidRPr="00562E62">
              <w:rPr>
                <w:sz w:val="22"/>
                <w:szCs w:val="22"/>
              </w:rPr>
              <w:t xml:space="preserve"> from</w:t>
            </w:r>
            <w:r w:rsidR="00416385">
              <w:rPr>
                <w:sz w:val="22"/>
                <w:szCs w:val="22"/>
              </w:rPr>
              <w:t xml:space="preserve"> beginning of 20</w:t>
            </w:r>
            <w:r w:rsidRPr="00562E62">
              <w:rPr>
                <w:sz w:val="22"/>
                <w:szCs w:val="22"/>
              </w:rPr>
              <w:t>17</w:t>
            </w:r>
          </w:p>
          <w:p w:rsidR="00562E62" w:rsidRPr="00594C53" w:rsidRDefault="00562E62" w:rsidP="00562E62">
            <w:pPr>
              <w:spacing w:line="240" w:lineRule="auto"/>
              <w:rPr>
                <w:sz w:val="22"/>
                <w:szCs w:val="22"/>
              </w:rPr>
            </w:pPr>
            <w:r>
              <w:rPr>
                <w:sz w:val="22"/>
                <w:szCs w:val="22"/>
              </w:rPr>
              <w:t>5855-5875 MHz: u</w:t>
            </w:r>
            <w:r w:rsidRPr="00562E62">
              <w:rPr>
                <w:sz w:val="22"/>
                <w:szCs w:val="22"/>
              </w:rPr>
              <w:t>p to 5 years</w:t>
            </w:r>
          </w:p>
        </w:tc>
      </w:tr>
      <w:tr w:rsidR="00037C56" w:rsidTr="00562E62">
        <w:tc>
          <w:tcPr>
            <w:tcW w:w="4011" w:type="dxa"/>
          </w:tcPr>
          <w:p w:rsidR="00037C56" w:rsidRDefault="00037C56" w:rsidP="006509BB">
            <w:pPr>
              <w:spacing w:line="240" w:lineRule="auto"/>
              <w:rPr>
                <w:sz w:val="22"/>
                <w:szCs w:val="22"/>
              </w:rPr>
            </w:pPr>
            <w:r>
              <w:rPr>
                <w:sz w:val="22"/>
                <w:szCs w:val="22"/>
              </w:rPr>
              <w:t>Norway</w:t>
            </w:r>
          </w:p>
        </w:tc>
        <w:tc>
          <w:tcPr>
            <w:tcW w:w="9705" w:type="dxa"/>
          </w:tcPr>
          <w:p w:rsidR="00037C56" w:rsidRPr="00562E62" w:rsidRDefault="00037C56" w:rsidP="00037C56">
            <w:pPr>
              <w:spacing w:line="240" w:lineRule="auto"/>
              <w:rPr>
                <w:sz w:val="22"/>
                <w:szCs w:val="22"/>
              </w:rPr>
            </w:pPr>
            <w:r w:rsidRPr="00037C56">
              <w:rPr>
                <w:sz w:val="22"/>
                <w:szCs w:val="22"/>
              </w:rPr>
              <w:t>Licensees can lease their spectrum as long as the technical conditions of leased licen</w:t>
            </w:r>
            <w:r w:rsidR="004A4097">
              <w:rPr>
                <w:sz w:val="22"/>
                <w:szCs w:val="22"/>
              </w:rPr>
              <w:t>c</w:t>
            </w:r>
            <w:r w:rsidRPr="00037C56">
              <w:rPr>
                <w:sz w:val="22"/>
                <w:szCs w:val="22"/>
              </w:rPr>
              <w:t>e are unchanged. NPT does not see the possibility to change the existing licen</w:t>
            </w:r>
            <w:r w:rsidR="004A4097">
              <w:rPr>
                <w:sz w:val="22"/>
                <w:szCs w:val="22"/>
              </w:rPr>
              <w:t>c</w:t>
            </w:r>
            <w:r w:rsidRPr="00037C56">
              <w:rPr>
                <w:sz w:val="22"/>
                <w:szCs w:val="22"/>
              </w:rPr>
              <w:t>es before their expiry date</w:t>
            </w:r>
            <w:r>
              <w:rPr>
                <w:sz w:val="22"/>
                <w:szCs w:val="22"/>
              </w:rPr>
              <w:t xml:space="preserve"> (beginning of 2020 and end of 2022 respectively)</w:t>
            </w:r>
            <w:r w:rsidRPr="00037C56">
              <w:rPr>
                <w:sz w:val="22"/>
                <w:szCs w:val="22"/>
              </w:rPr>
              <w:t>.</w:t>
            </w:r>
          </w:p>
        </w:tc>
      </w:tr>
      <w:tr w:rsidR="00562E62" w:rsidTr="00562E62">
        <w:tc>
          <w:tcPr>
            <w:tcW w:w="4011" w:type="dxa"/>
          </w:tcPr>
          <w:p w:rsidR="00562E62" w:rsidRDefault="00562E62" w:rsidP="006509BB">
            <w:pPr>
              <w:spacing w:line="240" w:lineRule="auto"/>
              <w:rPr>
                <w:sz w:val="22"/>
                <w:szCs w:val="22"/>
              </w:rPr>
            </w:pPr>
            <w:r>
              <w:rPr>
                <w:sz w:val="22"/>
                <w:szCs w:val="22"/>
              </w:rPr>
              <w:t>Portugal</w:t>
            </w:r>
          </w:p>
        </w:tc>
        <w:tc>
          <w:tcPr>
            <w:tcW w:w="9705" w:type="dxa"/>
          </w:tcPr>
          <w:p w:rsidR="00562E62" w:rsidRDefault="00BB0CEB" w:rsidP="00BB0CEB">
            <w:pPr>
              <w:rPr>
                <w:sz w:val="22"/>
                <w:szCs w:val="22"/>
              </w:rPr>
            </w:pPr>
            <w:r w:rsidRPr="00BB0CEB">
              <w:rPr>
                <w:sz w:val="22"/>
                <w:szCs w:val="22"/>
              </w:rPr>
              <w:t>Spectrum will be freed up soon.</w:t>
            </w:r>
          </w:p>
        </w:tc>
      </w:tr>
      <w:tr w:rsidR="00562E62" w:rsidRPr="0037313D" w:rsidTr="00562E62">
        <w:tc>
          <w:tcPr>
            <w:tcW w:w="4011" w:type="dxa"/>
          </w:tcPr>
          <w:p w:rsidR="00562E62" w:rsidRDefault="00562E62" w:rsidP="006509BB">
            <w:pPr>
              <w:spacing w:line="240" w:lineRule="auto"/>
              <w:rPr>
                <w:sz w:val="22"/>
                <w:szCs w:val="22"/>
              </w:rPr>
            </w:pPr>
            <w:r>
              <w:rPr>
                <w:sz w:val="22"/>
                <w:szCs w:val="22"/>
              </w:rPr>
              <w:t>Slovenia</w:t>
            </w:r>
          </w:p>
        </w:tc>
        <w:tc>
          <w:tcPr>
            <w:tcW w:w="9705" w:type="dxa"/>
          </w:tcPr>
          <w:p w:rsidR="00562E62" w:rsidRPr="0037313D" w:rsidRDefault="00562E62" w:rsidP="006509BB">
            <w:pPr>
              <w:spacing w:line="240" w:lineRule="auto"/>
              <w:rPr>
                <w:sz w:val="22"/>
                <w:szCs w:val="22"/>
                <w:lang w:val="en-US"/>
              </w:rPr>
            </w:pPr>
            <w:r>
              <w:rPr>
                <w:sz w:val="22"/>
                <w:szCs w:val="22"/>
                <w:lang w:val="en-US"/>
              </w:rPr>
              <w:t>1900-1905 MHz</w:t>
            </w:r>
            <w:r w:rsidRPr="0037313D">
              <w:rPr>
                <w:sz w:val="22"/>
                <w:szCs w:val="22"/>
                <w:lang w:val="en-US"/>
              </w:rPr>
              <w:t>: Nov. 2016</w:t>
            </w:r>
          </w:p>
          <w:p w:rsidR="00562E62" w:rsidRPr="0037313D" w:rsidRDefault="00562E62" w:rsidP="006509BB">
            <w:pPr>
              <w:spacing w:line="240" w:lineRule="auto"/>
              <w:rPr>
                <w:sz w:val="22"/>
                <w:szCs w:val="22"/>
                <w:lang w:val="en-US"/>
              </w:rPr>
            </w:pPr>
            <w:r>
              <w:rPr>
                <w:sz w:val="22"/>
                <w:szCs w:val="22"/>
                <w:lang w:val="en-US"/>
              </w:rPr>
              <w:t xml:space="preserve">1910-1920 </w:t>
            </w:r>
            <w:r w:rsidRPr="0037313D">
              <w:rPr>
                <w:sz w:val="22"/>
                <w:szCs w:val="22"/>
                <w:lang w:val="en-US"/>
              </w:rPr>
              <w:t>MHz: Sept. 2021</w:t>
            </w:r>
          </w:p>
        </w:tc>
      </w:tr>
      <w:tr w:rsidR="00562E62" w:rsidRPr="0037313D" w:rsidTr="00562E62">
        <w:tc>
          <w:tcPr>
            <w:tcW w:w="4011" w:type="dxa"/>
          </w:tcPr>
          <w:p w:rsidR="00562E62" w:rsidRDefault="00562E62" w:rsidP="006509BB">
            <w:pPr>
              <w:spacing w:line="240" w:lineRule="auto"/>
              <w:rPr>
                <w:sz w:val="22"/>
                <w:szCs w:val="22"/>
              </w:rPr>
            </w:pPr>
            <w:r>
              <w:rPr>
                <w:sz w:val="22"/>
                <w:szCs w:val="22"/>
              </w:rPr>
              <w:t>Spain</w:t>
            </w:r>
          </w:p>
        </w:tc>
        <w:tc>
          <w:tcPr>
            <w:tcW w:w="9705" w:type="dxa"/>
          </w:tcPr>
          <w:p w:rsidR="00562E62" w:rsidRPr="00416385" w:rsidRDefault="00562E62" w:rsidP="00416385">
            <w:pPr>
              <w:spacing w:line="240" w:lineRule="auto"/>
              <w:rPr>
                <w:sz w:val="22"/>
                <w:szCs w:val="22"/>
              </w:rPr>
            </w:pPr>
            <w:r w:rsidRPr="00416385">
              <w:rPr>
                <w:sz w:val="22"/>
                <w:szCs w:val="22"/>
              </w:rPr>
              <w:t xml:space="preserve">It is not possible to apply any regulatory measure for making available 1900-1920 MHz band for Broadband DA2GC until the expiry date of the national licences. </w:t>
            </w:r>
          </w:p>
          <w:p w:rsidR="00562E62" w:rsidRPr="00416385" w:rsidRDefault="00562E62" w:rsidP="00416385">
            <w:pPr>
              <w:spacing w:line="240" w:lineRule="auto"/>
              <w:rPr>
                <w:sz w:val="22"/>
                <w:szCs w:val="22"/>
              </w:rPr>
            </w:pPr>
            <w:r w:rsidRPr="00416385">
              <w:rPr>
                <w:sz w:val="22"/>
                <w:szCs w:val="22"/>
              </w:rPr>
              <w:lastRenderedPageBreak/>
              <w:t xml:space="preserve">1900-1920 MHz: One year later than CEPT harmonization band for this use and ever after national licences expiry date </w:t>
            </w:r>
          </w:p>
          <w:p w:rsidR="00562E62" w:rsidRDefault="00562E62" w:rsidP="00416385">
            <w:pPr>
              <w:spacing w:line="240" w:lineRule="auto"/>
              <w:rPr>
                <w:sz w:val="22"/>
                <w:szCs w:val="22"/>
                <w:lang w:val="en-US"/>
              </w:rPr>
            </w:pPr>
            <w:r w:rsidRPr="00416385">
              <w:rPr>
                <w:sz w:val="22"/>
                <w:szCs w:val="22"/>
              </w:rPr>
              <w:t>2010-2025 MHz and 5855-5875 MHz: One year later than CEPT harmonization band for this use</w:t>
            </w:r>
          </w:p>
        </w:tc>
      </w:tr>
      <w:tr w:rsidR="00562E62" w:rsidRPr="0037313D" w:rsidTr="00562E62">
        <w:tc>
          <w:tcPr>
            <w:tcW w:w="4011" w:type="dxa"/>
          </w:tcPr>
          <w:p w:rsidR="00562E62" w:rsidRDefault="00562E62" w:rsidP="006509BB">
            <w:pPr>
              <w:spacing w:line="240" w:lineRule="auto"/>
              <w:rPr>
                <w:sz w:val="22"/>
                <w:szCs w:val="22"/>
              </w:rPr>
            </w:pPr>
            <w:r>
              <w:rPr>
                <w:sz w:val="22"/>
                <w:szCs w:val="22"/>
              </w:rPr>
              <w:lastRenderedPageBreak/>
              <w:t>Switzerland</w:t>
            </w:r>
          </w:p>
        </w:tc>
        <w:tc>
          <w:tcPr>
            <w:tcW w:w="9705" w:type="dxa"/>
          </w:tcPr>
          <w:p w:rsidR="00562E62" w:rsidRDefault="00562E62" w:rsidP="00562E62">
            <w:pPr>
              <w:spacing w:line="240" w:lineRule="auto"/>
              <w:rPr>
                <w:sz w:val="22"/>
                <w:szCs w:val="22"/>
                <w:lang w:val="en-US"/>
              </w:rPr>
            </w:pPr>
            <w:r>
              <w:rPr>
                <w:sz w:val="22"/>
                <w:szCs w:val="22"/>
                <w:lang w:val="en-US"/>
              </w:rPr>
              <w:t>5855-5875 MHz: a</w:t>
            </w:r>
            <w:r w:rsidRPr="00562E62">
              <w:rPr>
                <w:sz w:val="22"/>
                <w:szCs w:val="22"/>
                <w:lang w:val="en-US"/>
              </w:rPr>
              <w:t>ctual as long as compatibility and interference exempt is safeguarded</w:t>
            </w:r>
            <w:r>
              <w:rPr>
                <w:sz w:val="22"/>
                <w:szCs w:val="22"/>
                <w:lang w:val="en-US"/>
              </w:rPr>
              <w:t>.</w:t>
            </w:r>
          </w:p>
        </w:tc>
      </w:tr>
      <w:tr w:rsidR="00BB0CEB" w:rsidRPr="0037313D" w:rsidTr="00562E62">
        <w:tc>
          <w:tcPr>
            <w:tcW w:w="4011" w:type="dxa"/>
          </w:tcPr>
          <w:p w:rsidR="00BB0CEB" w:rsidRDefault="00BB0CEB" w:rsidP="006509BB">
            <w:pPr>
              <w:spacing w:line="240" w:lineRule="auto"/>
              <w:rPr>
                <w:sz w:val="22"/>
                <w:szCs w:val="22"/>
              </w:rPr>
            </w:pPr>
            <w:r>
              <w:rPr>
                <w:sz w:val="22"/>
                <w:szCs w:val="22"/>
              </w:rPr>
              <w:t>Turkey</w:t>
            </w:r>
          </w:p>
        </w:tc>
        <w:tc>
          <w:tcPr>
            <w:tcW w:w="9705" w:type="dxa"/>
          </w:tcPr>
          <w:p w:rsidR="00BB0CEB" w:rsidRDefault="00BB0CEB" w:rsidP="00BB0CEB">
            <w:pPr>
              <w:spacing w:line="240" w:lineRule="auto"/>
              <w:rPr>
                <w:sz w:val="22"/>
                <w:szCs w:val="22"/>
                <w:lang w:val="en-US"/>
              </w:rPr>
            </w:pPr>
            <w:r w:rsidRPr="00BB0CEB">
              <w:rPr>
                <w:sz w:val="22"/>
                <w:szCs w:val="22"/>
                <w:lang w:val="en-US"/>
              </w:rPr>
              <w:t xml:space="preserve">No </w:t>
            </w:r>
            <w:r>
              <w:rPr>
                <w:sz w:val="22"/>
                <w:szCs w:val="22"/>
                <w:lang w:val="en-US"/>
              </w:rPr>
              <w:t xml:space="preserve">because of </w:t>
            </w:r>
            <w:r w:rsidRPr="00BB0CEB">
              <w:rPr>
                <w:sz w:val="22"/>
                <w:szCs w:val="22"/>
                <w:lang w:val="en-US"/>
              </w:rPr>
              <w:t>UMTS TDD in the 2010-2025 MHz band</w:t>
            </w:r>
            <w:r>
              <w:rPr>
                <w:sz w:val="22"/>
                <w:szCs w:val="22"/>
                <w:lang w:val="en-US"/>
              </w:rPr>
              <w:t>.</w:t>
            </w:r>
          </w:p>
        </w:tc>
      </w:tr>
      <w:tr w:rsidR="00562E62" w:rsidRPr="0037313D" w:rsidTr="00562E62">
        <w:tc>
          <w:tcPr>
            <w:tcW w:w="4011" w:type="dxa"/>
          </w:tcPr>
          <w:p w:rsidR="00562E62" w:rsidRDefault="00562E62" w:rsidP="006509BB">
            <w:pPr>
              <w:spacing w:line="240" w:lineRule="auto"/>
              <w:rPr>
                <w:sz w:val="22"/>
                <w:szCs w:val="22"/>
              </w:rPr>
            </w:pPr>
            <w:r>
              <w:rPr>
                <w:sz w:val="22"/>
                <w:szCs w:val="22"/>
              </w:rPr>
              <w:t>United Kingdom</w:t>
            </w:r>
          </w:p>
        </w:tc>
        <w:tc>
          <w:tcPr>
            <w:tcW w:w="9705" w:type="dxa"/>
          </w:tcPr>
          <w:p w:rsidR="00BB0CEB" w:rsidRPr="00BB0CEB" w:rsidRDefault="00BB0CEB" w:rsidP="00BB0CEB">
            <w:pPr>
              <w:spacing w:line="240" w:lineRule="auto"/>
              <w:rPr>
                <w:sz w:val="22"/>
                <w:szCs w:val="22"/>
                <w:lang w:val="en-US"/>
              </w:rPr>
            </w:pPr>
            <w:r w:rsidRPr="00BB0CEB">
              <w:rPr>
                <w:sz w:val="22"/>
                <w:szCs w:val="22"/>
                <w:lang w:val="en-US"/>
              </w:rPr>
              <w:t xml:space="preserve">For 1900-1920 MHz: Trading permitted of the UMTS/TDD </w:t>
            </w:r>
            <w:proofErr w:type="spellStart"/>
            <w:r w:rsidRPr="00BB0CEB">
              <w:rPr>
                <w:sz w:val="22"/>
                <w:szCs w:val="22"/>
                <w:lang w:val="en-US"/>
              </w:rPr>
              <w:t>licences</w:t>
            </w:r>
            <w:proofErr w:type="spellEnd"/>
            <w:r w:rsidRPr="00BB0CEB">
              <w:rPr>
                <w:sz w:val="22"/>
                <w:szCs w:val="22"/>
                <w:lang w:val="en-US"/>
              </w:rPr>
              <w:t>.</w:t>
            </w:r>
          </w:p>
          <w:p w:rsidR="00BB0CEB" w:rsidRPr="00BB0CEB" w:rsidRDefault="00BB0CEB" w:rsidP="00BB0CEB">
            <w:pPr>
              <w:spacing w:line="240" w:lineRule="auto"/>
              <w:rPr>
                <w:sz w:val="22"/>
                <w:szCs w:val="22"/>
                <w:lang w:val="en-US"/>
              </w:rPr>
            </w:pPr>
            <w:r w:rsidRPr="00BB0CEB">
              <w:rPr>
                <w:sz w:val="22"/>
                <w:szCs w:val="22"/>
                <w:lang w:val="en-US"/>
              </w:rPr>
              <w:t xml:space="preserve">For 2010–2025 MHz: Trading not permitted of the PMSE </w:t>
            </w:r>
            <w:proofErr w:type="spellStart"/>
            <w:r w:rsidRPr="00BB0CEB">
              <w:rPr>
                <w:sz w:val="22"/>
                <w:szCs w:val="22"/>
                <w:lang w:val="en-US"/>
              </w:rPr>
              <w:t>licences</w:t>
            </w:r>
            <w:proofErr w:type="spellEnd"/>
            <w:r w:rsidRPr="00BB0CEB">
              <w:rPr>
                <w:sz w:val="22"/>
                <w:szCs w:val="22"/>
                <w:lang w:val="en-US"/>
              </w:rPr>
              <w:t>. Band identified for spectrum award (Feb 2011 statement)</w:t>
            </w:r>
          </w:p>
          <w:p w:rsidR="00562E62" w:rsidRDefault="00BB0CEB" w:rsidP="00BB0CEB">
            <w:pPr>
              <w:spacing w:line="240" w:lineRule="auto"/>
              <w:rPr>
                <w:sz w:val="22"/>
                <w:szCs w:val="22"/>
                <w:lang w:val="en-US"/>
              </w:rPr>
            </w:pPr>
            <w:r w:rsidRPr="00BB0CEB">
              <w:rPr>
                <w:sz w:val="22"/>
                <w:szCs w:val="22"/>
                <w:lang w:val="en-US"/>
              </w:rPr>
              <w:t>For 5855-5875 MHz: Various exempt uses (trading therefore not relevant), PMSE trading not permitted, FSS satellite earth stations, trading permitted.</w:t>
            </w:r>
          </w:p>
          <w:p w:rsidR="00BB0CEB" w:rsidRDefault="00BB0CEB" w:rsidP="00BB0CEB">
            <w:pPr>
              <w:spacing w:line="240" w:lineRule="auto"/>
              <w:rPr>
                <w:sz w:val="22"/>
                <w:szCs w:val="22"/>
                <w:lang w:val="en-US"/>
              </w:rPr>
            </w:pPr>
          </w:p>
          <w:p w:rsidR="00BB0CEB" w:rsidRDefault="00BB0CEB" w:rsidP="00BB0CEB">
            <w:pPr>
              <w:spacing w:line="240" w:lineRule="auto"/>
              <w:rPr>
                <w:sz w:val="22"/>
                <w:szCs w:val="22"/>
                <w:lang w:val="en-US"/>
              </w:rPr>
            </w:pPr>
            <w:r>
              <w:rPr>
                <w:sz w:val="22"/>
                <w:szCs w:val="22"/>
                <w:lang w:val="en-US"/>
              </w:rPr>
              <w:t>All bands: g</w:t>
            </w:r>
            <w:r w:rsidRPr="00BB0CEB">
              <w:rPr>
                <w:sz w:val="22"/>
                <w:szCs w:val="22"/>
                <w:lang w:val="en-US"/>
              </w:rPr>
              <w:t xml:space="preserve">enerally speaking, for licenses where trading is permitted, </w:t>
            </w:r>
            <w:proofErr w:type="spellStart"/>
            <w:r w:rsidRPr="00BB0CEB">
              <w:rPr>
                <w:sz w:val="22"/>
                <w:szCs w:val="22"/>
                <w:lang w:val="en-US"/>
              </w:rPr>
              <w:t>Ofcom</w:t>
            </w:r>
            <w:proofErr w:type="spellEnd"/>
            <w:r w:rsidRPr="00BB0CEB">
              <w:rPr>
                <w:sz w:val="22"/>
                <w:szCs w:val="22"/>
                <w:lang w:val="en-US"/>
              </w:rPr>
              <w:t xml:space="preserve"> aims to complete these within 42 days.</w:t>
            </w:r>
          </w:p>
        </w:tc>
      </w:tr>
    </w:tbl>
    <w:p w:rsidR="00B6061F" w:rsidRDefault="00B6061F" w:rsidP="009C36FD">
      <w:pPr>
        <w:spacing w:line="240" w:lineRule="auto"/>
        <w:rPr>
          <w:sz w:val="22"/>
          <w:szCs w:val="22"/>
        </w:rPr>
      </w:pPr>
    </w:p>
    <w:p w:rsidR="00B6061F" w:rsidRDefault="00B6061F">
      <w:pPr>
        <w:spacing w:line="240" w:lineRule="auto"/>
        <w:rPr>
          <w:sz w:val="22"/>
          <w:szCs w:val="22"/>
        </w:rPr>
      </w:pPr>
      <w:r>
        <w:rPr>
          <w:sz w:val="22"/>
          <w:szCs w:val="22"/>
        </w:rPr>
        <w:br w:type="page"/>
      </w:r>
    </w:p>
    <w:p w:rsidR="006509BB" w:rsidRDefault="006509BB" w:rsidP="009C36FD">
      <w:pPr>
        <w:spacing w:line="240" w:lineRule="auto"/>
        <w:rPr>
          <w:sz w:val="22"/>
          <w:szCs w:val="22"/>
        </w:rPr>
      </w:pPr>
    </w:p>
    <w:p w:rsidR="00BB0CEB" w:rsidRDefault="00BB0CEB" w:rsidP="009C36FD">
      <w:pPr>
        <w:spacing w:line="240" w:lineRule="auto"/>
        <w:rPr>
          <w:b/>
          <w:sz w:val="22"/>
          <w:szCs w:val="22"/>
        </w:rPr>
      </w:pPr>
      <w:r>
        <w:rPr>
          <w:b/>
          <w:sz w:val="22"/>
          <w:szCs w:val="22"/>
        </w:rPr>
        <w:t xml:space="preserve">Summarised by the respective frequency band: </w:t>
      </w:r>
    </w:p>
    <w:p w:rsidR="00BB0CEB" w:rsidRDefault="00BB0CEB" w:rsidP="009C36FD">
      <w:pPr>
        <w:spacing w:line="240" w:lineRule="auto"/>
        <w:rPr>
          <w:b/>
          <w:sz w:val="22"/>
          <w:szCs w:val="22"/>
        </w:rPr>
      </w:pPr>
    </w:p>
    <w:p w:rsidR="00B46D39" w:rsidRPr="00B46D39" w:rsidRDefault="00B46D39" w:rsidP="009C36FD">
      <w:pPr>
        <w:spacing w:line="240" w:lineRule="auto"/>
        <w:rPr>
          <w:b/>
          <w:sz w:val="22"/>
          <w:szCs w:val="22"/>
        </w:rPr>
      </w:pPr>
      <w:r w:rsidRPr="00B46D39">
        <w:rPr>
          <w:b/>
          <w:sz w:val="22"/>
          <w:szCs w:val="22"/>
        </w:rPr>
        <w:t>1900-1920 MHz:</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Austria</w:t>
      </w:r>
      <w:r w:rsidRPr="00A11F4C">
        <w:rPr>
          <w:sz w:val="22"/>
          <w:szCs w:val="22"/>
        </w:rPr>
        <w:t>: Withdrawal of the existing licences, revision of the relevant parts of the frequency utilisation plan, approx. 4 years.</w:t>
      </w:r>
    </w:p>
    <w:p w:rsidR="000C50C6" w:rsidRDefault="000C50C6"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Belarus</w:t>
      </w:r>
      <w:r>
        <w:rPr>
          <w:sz w:val="22"/>
          <w:szCs w:val="22"/>
        </w:rPr>
        <w:t xml:space="preserve">: </w:t>
      </w:r>
      <w:r w:rsidRPr="00A11F4C">
        <w:rPr>
          <w:sz w:val="22"/>
          <w:szCs w:val="22"/>
        </w:rPr>
        <w:t>depend</w:t>
      </w:r>
      <w:r w:rsidR="000C50C6">
        <w:rPr>
          <w:sz w:val="22"/>
          <w:szCs w:val="22"/>
        </w:rPr>
        <w:t>s</w:t>
      </w:r>
      <w:r w:rsidRPr="00A11F4C">
        <w:rPr>
          <w:sz w:val="22"/>
          <w:szCs w:val="22"/>
        </w:rPr>
        <w:t xml:space="preserve"> on quantity of the user’s requests</w:t>
      </w:r>
      <w:r w:rsidR="000C50C6">
        <w:rPr>
          <w:sz w:val="22"/>
          <w:szCs w:val="22"/>
        </w:rPr>
        <w:t>.</w:t>
      </w:r>
    </w:p>
    <w:p w:rsidR="00A11F4C" w:rsidRDefault="00A11F4C" w:rsidP="00A11F4C">
      <w:pPr>
        <w:spacing w:line="240" w:lineRule="auto"/>
        <w:rPr>
          <w:sz w:val="22"/>
          <w:szCs w:val="22"/>
        </w:rPr>
      </w:pPr>
    </w:p>
    <w:p w:rsidR="00A11F4C" w:rsidRDefault="00A11F4C" w:rsidP="00A11F4C">
      <w:pPr>
        <w:spacing w:line="240" w:lineRule="auto"/>
        <w:rPr>
          <w:sz w:val="22"/>
          <w:szCs w:val="22"/>
        </w:rPr>
      </w:pPr>
      <w:r w:rsidRPr="004A6FC5">
        <w:rPr>
          <w:sz w:val="22"/>
          <w:u w:val="single"/>
        </w:rPr>
        <w:t>Cyprus</w:t>
      </w:r>
      <w:r>
        <w:rPr>
          <w:sz w:val="22"/>
          <w:szCs w:val="22"/>
        </w:rPr>
        <w:t>:</w:t>
      </w:r>
      <w:r w:rsidRPr="00A11F4C">
        <w:t xml:space="preserve"> </w:t>
      </w:r>
      <w:r>
        <w:t>b</w:t>
      </w:r>
      <w:r w:rsidRPr="00A11F4C">
        <w:rPr>
          <w:sz w:val="22"/>
          <w:szCs w:val="22"/>
        </w:rPr>
        <w:t xml:space="preserve">y modifying the Radiofrequency Plan of the Republic and by </w:t>
      </w:r>
      <w:proofErr w:type="spellStart"/>
      <w:r w:rsidRPr="00A11F4C">
        <w:rPr>
          <w:sz w:val="22"/>
          <w:szCs w:val="22"/>
        </w:rPr>
        <w:t>refarming</w:t>
      </w:r>
      <w:proofErr w:type="spellEnd"/>
      <w:r w:rsidRPr="00A11F4C">
        <w:rPr>
          <w:sz w:val="22"/>
          <w:szCs w:val="22"/>
        </w:rPr>
        <w:t xml:space="preserve"> the band in accordance to the radio law in force.</w:t>
      </w:r>
      <w:r>
        <w:rPr>
          <w:sz w:val="22"/>
          <w:szCs w:val="22"/>
        </w:rPr>
        <w:t xml:space="preserve"> </w:t>
      </w:r>
      <w:proofErr w:type="gramStart"/>
      <w:r w:rsidRPr="00A11F4C">
        <w:rPr>
          <w:sz w:val="22"/>
          <w:szCs w:val="22"/>
        </w:rPr>
        <w:t xml:space="preserve">Minimum 6 month period </w:t>
      </w:r>
      <w:proofErr w:type="spellStart"/>
      <w:r w:rsidRPr="00A11F4C">
        <w:rPr>
          <w:sz w:val="22"/>
          <w:szCs w:val="22"/>
        </w:rPr>
        <w:t>pending</w:t>
      </w:r>
      <w:proofErr w:type="spellEnd"/>
      <w:r w:rsidRPr="00A11F4C">
        <w:rPr>
          <w:sz w:val="22"/>
          <w:szCs w:val="22"/>
        </w:rPr>
        <w:t xml:space="preserve"> on the </w:t>
      </w:r>
      <w:proofErr w:type="spellStart"/>
      <w:r w:rsidRPr="00A11F4C">
        <w:rPr>
          <w:sz w:val="22"/>
          <w:szCs w:val="22"/>
        </w:rPr>
        <w:t>refarming</w:t>
      </w:r>
      <w:proofErr w:type="spellEnd"/>
      <w:r w:rsidRPr="00A11F4C">
        <w:rPr>
          <w:sz w:val="22"/>
          <w:szCs w:val="22"/>
        </w:rPr>
        <w:t xml:space="preserve"> procedure outcome.</w:t>
      </w:r>
      <w:proofErr w:type="gramEnd"/>
    </w:p>
    <w:p w:rsidR="00A11F4C" w:rsidRDefault="00A11F4C" w:rsidP="009C36FD">
      <w:pPr>
        <w:spacing w:line="240" w:lineRule="auto"/>
        <w:rPr>
          <w:sz w:val="22"/>
          <w:szCs w:val="22"/>
        </w:rPr>
      </w:pPr>
    </w:p>
    <w:p w:rsidR="00AE75FB" w:rsidRDefault="00B46D39" w:rsidP="009C36FD">
      <w:pPr>
        <w:spacing w:line="240" w:lineRule="auto"/>
        <w:rPr>
          <w:sz w:val="22"/>
          <w:szCs w:val="22"/>
        </w:rPr>
      </w:pPr>
      <w:r w:rsidRPr="004A6FC5">
        <w:rPr>
          <w:sz w:val="22"/>
          <w:u w:val="single"/>
        </w:rPr>
        <w:t>Denmark</w:t>
      </w:r>
      <w:r>
        <w:rPr>
          <w:sz w:val="22"/>
          <w:szCs w:val="22"/>
        </w:rPr>
        <w:t xml:space="preserve">: </w:t>
      </w:r>
      <w:r w:rsidR="00AE75FB">
        <w:rPr>
          <w:sz w:val="22"/>
          <w:szCs w:val="22"/>
        </w:rPr>
        <w:t>The frequency band 1900-1920 MHz can only be made available after the expiry of the licen</w:t>
      </w:r>
      <w:r w:rsidR="000C50C6">
        <w:rPr>
          <w:sz w:val="22"/>
          <w:szCs w:val="22"/>
        </w:rPr>
        <w:t>c</w:t>
      </w:r>
      <w:r w:rsidR="00AE75FB">
        <w:rPr>
          <w:sz w:val="22"/>
          <w:szCs w:val="22"/>
        </w:rPr>
        <w:t>es</w:t>
      </w:r>
      <w:r>
        <w:rPr>
          <w:sz w:val="22"/>
          <w:szCs w:val="22"/>
        </w:rPr>
        <w:t xml:space="preserve"> (a</w:t>
      </w:r>
      <w:r w:rsidRPr="00B46D39">
        <w:rPr>
          <w:sz w:val="22"/>
          <w:szCs w:val="22"/>
        </w:rPr>
        <w:t>fter 31. October 2021</w:t>
      </w:r>
      <w:r>
        <w:rPr>
          <w:sz w:val="22"/>
          <w:szCs w:val="22"/>
        </w:rPr>
        <w:t>)</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Estonia</w:t>
      </w:r>
      <w:r>
        <w:rPr>
          <w:sz w:val="22"/>
          <w:szCs w:val="22"/>
        </w:rPr>
        <w:t xml:space="preserve">: </w:t>
      </w:r>
      <w:r w:rsidRPr="00A11F4C">
        <w:rPr>
          <w:sz w:val="22"/>
          <w:szCs w:val="22"/>
        </w:rPr>
        <w:t xml:space="preserve">No leasing or trading is possible in the above mentioned bands. </w:t>
      </w:r>
      <w:proofErr w:type="spellStart"/>
      <w:r w:rsidRPr="00A11F4C">
        <w:rPr>
          <w:sz w:val="22"/>
          <w:szCs w:val="22"/>
        </w:rPr>
        <w:t>Refarming</w:t>
      </w:r>
      <w:proofErr w:type="spellEnd"/>
      <w:r w:rsidRPr="00A11F4C">
        <w:rPr>
          <w:sz w:val="22"/>
          <w:szCs w:val="22"/>
        </w:rPr>
        <w:t xml:space="preserve"> is possible with 2 years warning in advance.</w:t>
      </w:r>
    </w:p>
    <w:p w:rsidR="00A11F4C" w:rsidRDefault="00A11F4C" w:rsidP="009C36FD">
      <w:pPr>
        <w:spacing w:line="240" w:lineRule="auto"/>
        <w:rPr>
          <w:sz w:val="22"/>
          <w:szCs w:val="22"/>
        </w:rPr>
      </w:pPr>
    </w:p>
    <w:p w:rsidR="00A11F4C" w:rsidRDefault="00A11F4C" w:rsidP="00A11F4C">
      <w:pPr>
        <w:spacing w:line="240" w:lineRule="auto"/>
        <w:rPr>
          <w:sz w:val="22"/>
          <w:szCs w:val="22"/>
        </w:rPr>
      </w:pPr>
      <w:r w:rsidRPr="004A6FC5">
        <w:rPr>
          <w:sz w:val="22"/>
          <w:u w:val="single"/>
        </w:rPr>
        <w:t>Finland</w:t>
      </w:r>
      <w:r>
        <w:rPr>
          <w:sz w:val="22"/>
          <w:szCs w:val="22"/>
        </w:rPr>
        <w:t xml:space="preserve">: </w:t>
      </w:r>
      <w:r w:rsidRPr="00A11F4C">
        <w:rPr>
          <w:sz w:val="22"/>
          <w:szCs w:val="22"/>
        </w:rPr>
        <w:t>It is not possible to change the licensing situation concerning the band 1900-1920 MHz (2019 at the earliest).</w:t>
      </w:r>
    </w:p>
    <w:p w:rsidR="00A11F4C" w:rsidRDefault="00A11F4C" w:rsidP="00A11F4C">
      <w:pPr>
        <w:spacing w:line="240" w:lineRule="auto"/>
        <w:rPr>
          <w:sz w:val="22"/>
          <w:szCs w:val="22"/>
        </w:rPr>
      </w:pPr>
    </w:p>
    <w:p w:rsidR="00A11F4C" w:rsidRPr="00A11F4C" w:rsidRDefault="00A11F4C" w:rsidP="00A11F4C">
      <w:pPr>
        <w:spacing w:line="240" w:lineRule="auto"/>
        <w:rPr>
          <w:sz w:val="22"/>
          <w:szCs w:val="22"/>
        </w:rPr>
      </w:pPr>
      <w:r w:rsidRPr="004A6FC5">
        <w:rPr>
          <w:sz w:val="22"/>
          <w:u w:val="single"/>
        </w:rPr>
        <w:t>France</w:t>
      </w:r>
      <w:r>
        <w:rPr>
          <w:sz w:val="22"/>
          <w:szCs w:val="22"/>
        </w:rPr>
        <w:t xml:space="preserve">: </w:t>
      </w:r>
      <w:r w:rsidRPr="00A11F4C">
        <w:rPr>
          <w:sz w:val="22"/>
          <w:szCs w:val="22"/>
        </w:rPr>
        <w:t>Broadband DA2GC should share the spectrum with existing services without causing any interference to those ones.</w:t>
      </w:r>
    </w:p>
    <w:p w:rsidR="00A11F4C" w:rsidRDefault="00A11F4C" w:rsidP="009C36FD">
      <w:pPr>
        <w:spacing w:line="240" w:lineRule="auto"/>
        <w:rPr>
          <w:sz w:val="22"/>
          <w:szCs w:val="22"/>
        </w:rPr>
      </w:pPr>
    </w:p>
    <w:p w:rsidR="00A11F4C" w:rsidRDefault="00A11F4C" w:rsidP="00A11F4C">
      <w:pPr>
        <w:spacing w:line="240" w:lineRule="auto"/>
        <w:rPr>
          <w:sz w:val="22"/>
          <w:szCs w:val="22"/>
        </w:rPr>
      </w:pPr>
      <w:r w:rsidRPr="004A6FC5">
        <w:rPr>
          <w:sz w:val="22"/>
          <w:u w:val="single"/>
        </w:rPr>
        <w:t>Germany</w:t>
      </w:r>
      <w:r>
        <w:rPr>
          <w:sz w:val="22"/>
          <w:szCs w:val="22"/>
        </w:rPr>
        <w:t xml:space="preserve">: </w:t>
      </w:r>
      <w:r w:rsidRPr="00A11F4C">
        <w:rPr>
          <w:sz w:val="22"/>
          <w:szCs w:val="22"/>
        </w:rPr>
        <w:t>The licences which are in force for the frequency bands 1900-1920 MHz and 2010-2025 MHz are either related to radio systems capable of providing Electronic Communications Service (ECS) or, if still related to specific technologies (such as UMTS TDD), can be liberalised to radio systems capable of providing ECS. A Broadband DA2GC system is considered as a radio system capable of providing Electronic Communications Services (ECS). The usage conditions of the licences for the bands 1900-1920 MHz (1900.1-1920.1 MHz by considering guard bands) and 2010-2025 MHz (2010.5-2024.7 MHz by considering guard bands) can be amended (based on the future compatibility and sharing results expected from WG SE (SE PT 44) and based on national considerations). The current allocation to the mobile service (with a primary status) would also be appropriate for a Broadband DA2GC system.</w:t>
      </w:r>
      <w:r>
        <w:rPr>
          <w:sz w:val="22"/>
          <w:szCs w:val="22"/>
        </w:rPr>
        <w:t xml:space="preserve"> </w:t>
      </w:r>
      <w:r w:rsidRPr="00A11F4C">
        <w:rPr>
          <w:sz w:val="22"/>
          <w:szCs w:val="22"/>
        </w:rPr>
        <w:t>Firstly the current licensees (e.g. 4 different licensees for the band 1900-1920 MHz) would have to find an agreement among them. The frequency usage conditions currently in force could be amended to enable a Broadband DA2GC system after a European wide regulation has been developed (within CEPT/ECC and/or within EC) and if coexistence with all relevant radio applications in Germany (in the bands and adjacent to them) is possible.</w:t>
      </w:r>
    </w:p>
    <w:p w:rsidR="00A11F4C" w:rsidRDefault="00A11F4C" w:rsidP="009C36FD">
      <w:pPr>
        <w:spacing w:line="240" w:lineRule="auto"/>
        <w:rPr>
          <w:sz w:val="22"/>
          <w:szCs w:val="22"/>
        </w:rPr>
      </w:pPr>
    </w:p>
    <w:p w:rsidR="00C177A6" w:rsidRPr="00C177A6" w:rsidRDefault="00C177A6" w:rsidP="00C177A6">
      <w:pPr>
        <w:spacing w:line="240" w:lineRule="auto"/>
        <w:rPr>
          <w:sz w:val="22"/>
          <w:szCs w:val="22"/>
        </w:rPr>
      </w:pPr>
      <w:r w:rsidRPr="00C177A6">
        <w:rPr>
          <w:sz w:val="22"/>
          <w:szCs w:val="22"/>
          <w:u w:val="single"/>
        </w:rPr>
        <w:t>Greece:</w:t>
      </w:r>
      <w:r>
        <w:rPr>
          <w:sz w:val="22"/>
          <w:szCs w:val="22"/>
        </w:rPr>
        <w:t xml:space="preserve"> </w:t>
      </w:r>
      <w:r w:rsidRPr="00C177A6">
        <w:rPr>
          <w:sz w:val="22"/>
          <w:szCs w:val="22"/>
        </w:rPr>
        <w:t>According to Article 26 of the Electronics Communications Law 4070/2012, the Regulator may impose the amendment of the terms of the Rights of Use for Radiofrequencies (Licenses) by justified and proportionate means, after hearing all the affected parties. Amendment of the license terms that would effectively result to shortening the license duration would require that the Regulator compensates the incumbent license holder.</w:t>
      </w:r>
      <w:r>
        <w:rPr>
          <w:sz w:val="22"/>
          <w:szCs w:val="22"/>
        </w:rPr>
        <w:t xml:space="preserve"> </w:t>
      </w:r>
      <w:r w:rsidRPr="00C177A6">
        <w:rPr>
          <w:sz w:val="22"/>
          <w:szCs w:val="22"/>
        </w:rPr>
        <w:t xml:space="preserve">Moreover, transferring and leasing of Rights of Use for Radiofrequencies in whole or partial, are allowed according to the spectrum trading Regulations that are in force. However, spectrum trading is voluntary and may be imposed by the Regulator only under exceptional circumstances. In these cases legal disputes may arise. In the case of BDA2GC in the band 1900-1920 MHz, where the necessary bandwidth might be 10 MHz </w:t>
      </w:r>
      <w:r w:rsidRPr="00C177A6">
        <w:rPr>
          <w:sz w:val="22"/>
          <w:szCs w:val="22"/>
        </w:rPr>
        <w:lastRenderedPageBreak/>
        <w:t>(or more in the case of TDD operation), transferring or leasing will have to involve at least two of the existing three license holders (each one possessing 5 MHz of unpaired spectrum).</w:t>
      </w:r>
    </w:p>
    <w:p w:rsidR="00C177A6" w:rsidRPr="00C177A6" w:rsidRDefault="00C177A6" w:rsidP="00C177A6">
      <w:pPr>
        <w:spacing w:line="240" w:lineRule="auto"/>
        <w:rPr>
          <w:sz w:val="22"/>
          <w:szCs w:val="22"/>
        </w:rPr>
      </w:pPr>
    </w:p>
    <w:p w:rsidR="00C177A6" w:rsidRPr="00C177A6" w:rsidRDefault="00C177A6" w:rsidP="00C177A6">
      <w:pPr>
        <w:spacing w:line="240" w:lineRule="auto"/>
        <w:rPr>
          <w:sz w:val="22"/>
          <w:szCs w:val="22"/>
        </w:rPr>
      </w:pPr>
      <w:r w:rsidRPr="00C177A6">
        <w:rPr>
          <w:sz w:val="22"/>
          <w:szCs w:val="22"/>
        </w:rPr>
        <w:t>1900-1920 MHz</w:t>
      </w:r>
      <w:r w:rsidRPr="00C177A6">
        <w:rPr>
          <w:sz w:val="22"/>
          <w:szCs w:val="22"/>
        </w:rPr>
        <w:tab/>
        <w:t>At least a year or more depending on the outcome of the negotiations with the license holders and possible legal disputes</w:t>
      </w:r>
    </w:p>
    <w:p w:rsidR="00C177A6" w:rsidRDefault="00C177A6" w:rsidP="00A11F4C">
      <w:pPr>
        <w:spacing w:line="240" w:lineRule="auto"/>
        <w:rPr>
          <w:sz w:val="22"/>
          <w:u w:val="single"/>
        </w:rPr>
      </w:pPr>
    </w:p>
    <w:p w:rsidR="00FD18B3" w:rsidRDefault="00FD18B3" w:rsidP="00A11F4C">
      <w:pPr>
        <w:spacing w:line="240" w:lineRule="auto"/>
        <w:rPr>
          <w:sz w:val="22"/>
          <w:szCs w:val="22"/>
        </w:rPr>
      </w:pPr>
      <w:r w:rsidRPr="004A6FC5">
        <w:rPr>
          <w:sz w:val="22"/>
          <w:u w:val="single"/>
        </w:rPr>
        <w:t>Hungary</w:t>
      </w:r>
      <w:r>
        <w:rPr>
          <w:sz w:val="22"/>
          <w:szCs w:val="22"/>
        </w:rPr>
        <w:t xml:space="preserve">: </w:t>
      </w:r>
      <w:r w:rsidRPr="00FD18B3">
        <w:rPr>
          <w:sz w:val="22"/>
          <w:szCs w:val="22"/>
        </w:rPr>
        <w:t xml:space="preserve">1900-1905 MHz – the band is not used, no </w:t>
      </w:r>
      <w:r>
        <w:rPr>
          <w:sz w:val="22"/>
          <w:szCs w:val="22"/>
        </w:rPr>
        <w:t xml:space="preserve">special </w:t>
      </w:r>
      <w:r w:rsidRPr="00FD18B3">
        <w:rPr>
          <w:sz w:val="22"/>
          <w:szCs w:val="22"/>
        </w:rPr>
        <w:t>regulatory measures necessary</w:t>
      </w:r>
      <w:r>
        <w:rPr>
          <w:sz w:val="22"/>
          <w:szCs w:val="22"/>
        </w:rPr>
        <w:t xml:space="preserve">. </w:t>
      </w:r>
      <w:r w:rsidRPr="00FD18B3">
        <w:rPr>
          <w:sz w:val="22"/>
          <w:szCs w:val="22"/>
        </w:rPr>
        <w:t>In the band 1905-1920 MHz nationwide licence for exclusive frequency use in force, however the spectrum is not used at present. The national regulation allows modification of individual licen</w:t>
      </w:r>
      <w:r w:rsidR="000C50C6">
        <w:rPr>
          <w:sz w:val="22"/>
          <w:szCs w:val="22"/>
        </w:rPr>
        <w:t>c</w:t>
      </w:r>
      <w:r w:rsidRPr="00FD18B3">
        <w:rPr>
          <w:sz w:val="22"/>
          <w:szCs w:val="22"/>
        </w:rPr>
        <w:t>es in special cases (e.g. change of international regulation).</w:t>
      </w:r>
      <w:r w:rsidR="00A11F4C">
        <w:rPr>
          <w:sz w:val="22"/>
          <w:szCs w:val="22"/>
        </w:rPr>
        <w:t xml:space="preserve"> </w:t>
      </w:r>
      <w:r w:rsidR="00A11F4C" w:rsidRPr="00A11F4C">
        <w:rPr>
          <w:sz w:val="22"/>
          <w:szCs w:val="22"/>
        </w:rPr>
        <w:t>1900-1905 MHz – the band is not used, no regulatory measures necessary</w:t>
      </w:r>
      <w:r w:rsidR="00A11F4C">
        <w:rPr>
          <w:sz w:val="22"/>
          <w:szCs w:val="22"/>
        </w:rPr>
        <w:t xml:space="preserve">; </w:t>
      </w:r>
      <w:r w:rsidR="00A11F4C" w:rsidRPr="00A11F4C">
        <w:rPr>
          <w:sz w:val="22"/>
          <w:szCs w:val="22"/>
        </w:rPr>
        <w:t xml:space="preserve">1905-1920 </w:t>
      </w:r>
      <w:proofErr w:type="gramStart"/>
      <w:r w:rsidR="00A11F4C" w:rsidRPr="00A11F4C">
        <w:rPr>
          <w:sz w:val="22"/>
          <w:szCs w:val="22"/>
        </w:rPr>
        <w:t>MHz  -</w:t>
      </w:r>
      <w:proofErr w:type="gramEnd"/>
      <w:r w:rsidR="00A11F4C" w:rsidRPr="00A11F4C">
        <w:rPr>
          <w:sz w:val="22"/>
          <w:szCs w:val="22"/>
        </w:rPr>
        <w:t xml:space="preserve"> licensed until 2019 with the possibility of 7.5 years extension</w:t>
      </w:r>
    </w:p>
    <w:p w:rsidR="00A11F4C" w:rsidRDefault="00A11F4C" w:rsidP="009C36FD">
      <w:pPr>
        <w:spacing w:line="240" w:lineRule="auto"/>
        <w:rPr>
          <w:sz w:val="22"/>
          <w:szCs w:val="22"/>
        </w:rPr>
      </w:pPr>
    </w:p>
    <w:p w:rsidR="00A11F4C" w:rsidRDefault="00A11F4C" w:rsidP="00A11F4C">
      <w:pPr>
        <w:spacing w:line="240" w:lineRule="auto"/>
        <w:rPr>
          <w:sz w:val="22"/>
          <w:szCs w:val="22"/>
        </w:rPr>
      </w:pPr>
      <w:r w:rsidRPr="004A6FC5">
        <w:rPr>
          <w:sz w:val="22"/>
          <w:u w:val="single"/>
        </w:rPr>
        <w:t>Ireland</w:t>
      </w:r>
      <w:r>
        <w:rPr>
          <w:sz w:val="22"/>
          <w:szCs w:val="22"/>
        </w:rPr>
        <w:t xml:space="preserve">: </w:t>
      </w:r>
      <w:proofErr w:type="spellStart"/>
      <w:r w:rsidRPr="00A11F4C">
        <w:rPr>
          <w:sz w:val="22"/>
          <w:szCs w:val="22"/>
        </w:rPr>
        <w:t>ComReg</w:t>
      </w:r>
      <w:proofErr w:type="spellEnd"/>
      <w:r w:rsidRPr="00A11F4C">
        <w:rPr>
          <w:sz w:val="22"/>
          <w:szCs w:val="22"/>
        </w:rPr>
        <w:t xml:space="preserve"> has set out its preliminary position with regard to trading of spectrum rights of use in its Spectrum Strategy Statement 2011-2013. </w:t>
      </w:r>
      <w:proofErr w:type="spellStart"/>
      <w:r w:rsidRPr="00A11F4C">
        <w:rPr>
          <w:sz w:val="22"/>
          <w:szCs w:val="22"/>
        </w:rPr>
        <w:t>ComReg</w:t>
      </w:r>
      <w:proofErr w:type="spellEnd"/>
      <w:r w:rsidRPr="00A11F4C">
        <w:rPr>
          <w:sz w:val="22"/>
          <w:szCs w:val="22"/>
        </w:rPr>
        <w:t xml:space="preserve"> indicated that it would bring forward a consultation on the matter of spectrum trading which would be the first step in the implementation of spectrum trading in Ireland.</w:t>
      </w:r>
      <w:r>
        <w:rPr>
          <w:sz w:val="22"/>
          <w:szCs w:val="22"/>
        </w:rPr>
        <w:t xml:space="preserve"> </w:t>
      </w:r>
      <w:r w:rsidRPr="00A11F4C">
        <w:rPr>
          <w:sz w:val="22"/>
          <w:szCs w:val="22"/>
        </w:rPr>
        <w:t xml:space="preserve">Consultation Document 12/76 sets out the proposed framework and guidelines for spectrum transfers in the Radio Spectrum Policy Programme (RSPP) bands (790-862 MHz, 880-915MHz, 925-960MHz, 1710-1785MHz, 1805-1880MHz, 1900-1980MHz, 2010-2025MHz, 2110-2170MHz, 2.5-2.69GHz and 3.4-3.8GHz). </w:t>
      </w:r>
      <w:proofErr w:type="spellStart"/>
      <w:r w:rsidRPr="00A11F4C">
        <w:rPr>
          <w:sz w:val="22"/>
          <w:szCs w:val="22"/>
        </w:rPr>
        <w:t>ComReg's</w:t>
      </w:r>
      <w:proofErr w:type="spellEnd"/>
      <w:r w:rsidRPr="00A11F4C">
        <w:rPr>
          <w:sz w:val="22"/>
          <w:szCs w:val="22"/>
        </w:rPr>
        <w:t xml:space="preserve"> proposed procedures will allow holders of spectrum rights of use in the RSPP bands to transfer some or all of those rights to third parties.</w:t>
      </w:r>
    </w:p>
    <w:p w:rsidR="00A11F4C" w:rsidRDefault="00A11F4C" w:rsidP="00A11F4C">
      <w:pPr>
        <w:spacing w:line="240" w:lineRule="auto"/>
        <w:rPr>
          <w:sz w:val="22"/>
          <w:szCs w:val="22"/>
        </w:rPr>
      </w:pPr>
    </w:p>
    <w:p w:rsidR="00416385" w:rsidRPr="00416385" w:rsidRDefault="00416385" w:rsidP="00416385">
      <w:pPr>
        <w:spacing w:line="240" w:lineRule="auto"/>
        <w:rPr>
          <w:sz w:val="22"/>
          <w:szCs w:val="22"/>
        </w:rPr>
      </w:pPr>
      <w:r w:rsidRPr="004A6FC5">
        <w:rPr>
          <w:sz w:val="22"/>
          <w:u w:val="single"/>
        </w:rPr>
        <w:t>Latvia</w:t>
      </w:r>
      <w:r>
        <w:rPr>
          <w:sz w:val="22"/>
          <w:szCs w:val="22"/>
        </w:rPr>
        <w:t>: a</w:t>
      </w:r>
      <w:r w:rsidRPr="00416385">
        <w:rPr>
          <w:sz w:val="22"/>
          <w:szCs w:val="22"/>
        </w:rPr>
        <w:t>ccording to the existing legislation and issued licenses conditions for the 1900-1920 MHz frequency band the owners of the licen</w:t>
      </w:r>
      <w:r w:rsidR="000C50C6">
        <w:rPr>
          <w:sz w:val="22"/>
          <w:szCs w:val="22"/>
        </w:rPr>
        <w:t>c</w:t>
      </w:r>
      <w:r w:rsidRPr="00416385">
        <w:rPr>
          <w:sz w:val="22"/>
          <w:szCs w:val="22"/>
        </w:rPr>
        <w:t>es (rights of use) in the 1900-1920 MHz frequency band are not allowed to transfer/trade etc. their rights of use at present in Latvia.</w:t>
      </w:r>
    </w:p>
    <w:p w:rsidR="00416385" w:rsidRDefault="00416385" w:rsidP="00416385">
      <w:pPr>
        <w:spacing w:line="240" w:lineRule="auto"/>
        <w:rPr>
          <w:sz w:val="22"/>
          <w:szCs w:val="22"/>
        </w:rPr>
      </w:pPr>
      <w:r w:rsidRPr="00416385">
        <w:rPr>
          <w:sz w:val="22"/>
          <w:szCs w:val="22"/>
        </w:rPr>
        <w:t>To allow use the 1900-1920 MHz and 2010-2025 MHz frequency bands for other applications as UMTS/IMT-2000/TDD in Latvia the appropriate amendments in the Latvian Frequency Table shall be needed. The existing frequency coordination agreements for the 1900-1920 MHz and 2010-2025 MHz frequency bands which cover UMTS TDD systems shall be revised.</w:t>
      </w:r>
    </w:p>
    <w:p w:rsidR="00416385" w:rsidRPr="00416385" w:rsidRDefault="00416385" w:rsidP="00416385">
      <w:pPr>
        <w:spacing w:line="240" w:lineRule="auto"/>
        <w:rPr>
          <w:sz w:val="22"/>
          <w:szCs w:val="22"/>
        </w:rPr>
      </w:pPr>
      <w:r w:rsidRPr="00416385">
        <w:rPr>
          <w:sz w:val="22"/>
          <w:szCs w:val="22"/>
        </w:rPr>
        <w:t xml:space="preserve">1900-1905 MHz: after 28.06.2020. </w:t>
      </w:r>
      <w:proofErr w:type="gramStart"/>
      <w:r w:rsidRPr="00416385">
        <w:rPr>
          <w:sz w:val="22"/>
          <w:szCs w:val="22"/>
        </w:rPr>
        <w:t>and</w:t>
      </w:r>
      <w:proofErr w:type="gramEnd"/>
      <w:r w:rsidRPr="00416385">
        <w:rPr>
          <w:sz w:val="22"/>
          <w:szCs w:val="22"/>
        </w:rPr>
        <w:t xml:space="preserve"> after appropriate amendments in the Latvian Frequency Table and frequency coordination agreements;</w:t>
      </w:r>
    </w:p>
    <w:p w:rsidR="00416385" w:rsidRPr="00416385" w:rsidRDefault="00416385" w:rsidP="00416385">
      <w:pPr>
        <w:spacing w:line="240" w:lineRule="auto"/>
        <w:rPr>
          <w:sz w:val="22"/>
          <w:szCs w:val="22"/>
        </w:rPr>
      </w:pPr>
      <w:r w:rsidRPr="00416385">
        <w:rPr>
          <w:sz w:val="22"/>
          <w:szCs w:val="22"/>
        </w:rPr>
        <w:t xml:space="preserve">1905-1910 MHz: after 31.12.2017. </w:t>
      </w:r>
      <w:proofErr w:type="gramStart"/>
      <w:r w:rsidRPr="00416385">
        <w:rPr>
          <w:sz w:val="22"/>
          <w:szCs w:val="22"/>
        </w:rPr>
        <w:t>and</w:t>
      </w:r>
      <w:proofErr w:type="gramEnd"/>
      <w:r w:rsidRPr="00416385">
        <w:rPr>
          <w:sz w:val="22"/>
          <w:szCs w:val="22"/>
        </w:rPr>
        <w:t xml:space="preserve"> after appropriate amendments in the Latvian Frequency Table frequency coordination agreements;</w:t>
      </w:r>
    </w:p>
    <w:p w:rsidR="00416385" w:rsidRPr="00416385" w:rsidRDefault="00416385" w:rsidP="00416385">
      <w:pPr>
        <w:spacing w:line="240" w:lineRule="auto"/>
        <w:rPr>
          <w:sz w:val="22"/>
          <w:szCs w:val="22"/>
        </w:rPr>
      </w:pPr>
      <w:r w:rsidRPr="00416385">
        <w:rPr>
          <w:sz w:val="22"/>
          <w:szCs w:val="22"/>
        </w:rPr>
        <w:t xml:space="preserve">1915-1920 MHz: after 31.12.2017. </w:t>
      </w:r>
      <w:proofErr w:type="gramStart"/>
      <w:r w:rsidRPr="00416385">
        <w:rPr>
          <w:sz w:val="22"/>
          <w:szCs w:val="22"/>
        </w:rPr>
        <w:t>and</w:t>
      </w:r>
      <w:proofErr w:type="gramEnd"/>
      <w:r w:rsidRPr="00416385">
        <w:rPr>
          <w:sz w:val="22"/>
          <w:szCs w:val="22"/>
        </w:rPr>
        <w:t xml:space="preserve"> after appropriate amendments in the Latvian Frequency Table frequency coordination agreements;</w:t>
      </w:r>
    </w:p>
    <w:p w:rsidR="00416385" w:rsidRDefault="00416385" w:rsidP="00416385">
      <w:pPr>
        <w:spacing w:line="240" w:lineRule="auto"/>
        <w:rPr>
          <w:sz w:val="22"/>
          <w:szCs w:val="22"/>
        </w:rPr>
      </w:pPr>
      <w:r w:rsidRPr="00416385">
        <w:rPr>
          <w:sz w:val="22"/>
          <w:szCs w:val="22"/>
        </w:rPr>
        <w:t>1910-1915 MHz: after appropriate amendments in the Latvian Frequency Table and frequency coordination agreements.</w:t>
      </w:r>
    </w:p>
    <w:p w:rsidR="00416385" w:rsidRDefault="00416385" w:rsidP="00416385">
      <w:pPr>
        <w:spacing w:line="240" w:lineRule="auto"/>
        <w:rPr>
          <w:sz w:val="22"/>
          <w:szCs w:val="22"/>
        </w:rPr>
      </w:pPr>
    </w:p>
    <w:p w:rsidR="00FD18B3" w:rsidRDefault="00FD18B3" w:rsidP="009C36FD">
      <w:pPr>
        <w:spacing w:line="240" w:lineRule="auto"/>
        <w:rPr>
          <w:sz w:val="22"/>
          <w:szCs w:val="22"/>
        </w:rPr>
      </w:pPr>
      <w:r w:rsidRPr="004A6FC5">
        <w:rPr>
          <w:sz w:val="22"/>
          <w:u w:val="single"/>
        </w:rPr>
        <w:t>Luxembourg</w:t>
      </w:r>
      <w:r>
        <w:rPr>
          <w:sz w:val="22"/>
          <w:szCs w:val="22"/>
        </w:rPr>
        <w:t xml:space="preserve">: </w:t>
      </w:r>
      <w:r w:rsidR="00416385" w:rsidRPr="00416385">
        <w:rPr>
          <w:sz w:val="22"/>
          <w:szCs w:val="22"/>
        </w:rPr>
        <w:t>First, it should be noted that ILR did, prior to its implementation, a public consultation concerning the EC Decision (2012/688//EU) on the harmonisation of the frequency bands 1920-1980 MHz and 2170-2170 MHz for terrestrial systems capable of providing electronic communications services. However, this new EC Decision does not anymore consider the TDD spectrum and consequently, the regulatory situation changed.</w:t>
      </w:r>
      <w:r w:rsidR="00416385">
        <w:rPr>
          <w:sz w:val="22"/>
          <w:szCs w:val="22"/>
        </w:rPr>
        <w:t xml:space="preserve"> </w:t>
      </w:r>
      <w:r w:rsidR="00416385" w:rsidRPr="00416385">
        <w:rPr>
          <w:sz w:val="22"/>
          <w:szCs w:val="22"/>
        </w:rPr>
        <w:t>Second, ILR is responsible for the efficient and effective use of the spectrum in Luxembourg and in this case the TDD spectrum (1.900-1.920MHz) is not used at all, consequently, regulatory measures could be imposed to the current licen</w:t>
      </w:r>
      <w:r w:rsidR="000C50C6">
        <w:rPr>
          <w:sz w:val="22"/>
          <w:szCs w:val="22"/>
        </w:rPr>
        <w:t>c</w:t>
      </w:r>
      <w:r w:rsidR="00416385" w:rsidRPr="00416385">
        <w:rPr>
          <w:sz w:val="22"/>
          <w:szCs w:val="22"/>
        </w:rPr>
        <w:t>e holders.</w:t>
      </w:r>
      <w:r w:rsidR="00416385">
        <w:rPr>
          <w:sz w:val="22"/>
          <w:szCs w:val="22"/>
        </w:rPr>
        <w:t xml:space="preserve"> </w:t>
      </w:r>
      <w:proofErr w:type="gramStart"/>
      <w:r w:rsidR="00416385">
        <w:rPr>
          <w:sz w:val="22"/>
          <w:szCs w:val="22"/>
        </w:rPr>
        <w:t>P</w:t>
      </w:r>
      <w:r>
        <w:rPr>
          <w:sz w:val="22"/>
          <w:szCs w:val="22"/>
        </w:rPr>
        <w:t xml:space="preserve">ossible as of </w:t>
      </w:r>
      <w:r w:rsidRPr="00FD18B3">
        <w:rPr>
          <w:sz w:val="22"/>
          <w:szCs w:val="22"/>
        </w:rPr>
        <w:t>2014</w:t>
      </w:r>
      <w:r w:rsidR="000C50C6">
        <w:rPr>
          <w:sz w:val="22"/>
          <w:szCs w:val="22"/>
        </w:rPr>
        <w:t>.</w:t>
      </w:r>
      <w:proofErr w:type="gramEnd"/>
    </w:p>
    <w:p w:rsidR="00A11F4C" w:rsidRDefault="00A11F4C" w:rsidP="009C36FD">
      <w:pPr>
        <w:spacing w:line="240" w:lineRule="auto"/>
        <w:rPr>
          <w:sz w:val="22"/>
          <w:szCs w:val="22"/>
        </w:rPr>
      </w:pPr>
    </w:p>
    <w:p w:rsidR="00B46D39" w:rsidRDefault="00B46D39" w:rsidP="009C36FD">
      <w:pPr>
        <w:spacing w:line="240" w:lineRule="auto"/>
        <w:rPr>
          <w:sz w:val="22"/>
          <w:szCs w:val="22"/>
        </w:rPr>
      </w:pPr>
      <w:r w:rsidRPr="004A6FC5">
        <w:rPr>
          <w:sz w:val="22"/>
          <w:u w:val="single"/>
        </w:rPr>
        <w:t>Montenegro</w:t>
      </w:r>
      <w:r>
        <w:rPr>
          <w:sz w:val="22"/>
          <w:szCs w:val="22"/>
        </w:rPr>
        <w:t>: possible as of 2014</w:t>
      </w:r>
      <w:r w:rsidR="000C50C6">
        <w:rPr>
          <w:sz w:val="22"/>
          <w:szCs w:val="22"/>
        </w:rPr>
        <w:t>.</w:t>
      </w:r>
    </w:p>
    <w:p w:rsidR="00A11F4C" w:rsidRDefault="00A11F4C" w:rsidP="009C36FD">
      <w:pPr>
        <w:spacing w:line="240" w:lineRule="auto"/>
        <w:rPr>
          <w:sz w:val="22"/>
          <w:szCs w:val="22"/>
        </w:rPr>
      </w:pPr>
    </w:p>
    <w:p w:rsidR="00FD18B3" w:rsidRDefault="00FD18B3" w:rsidP="009C36FD">
      <w:pPr>
        <w:spacing w:line="240" w:lineRule="auto"/>
        <w:rPr>
          <w:sz w:val="22"/>
          <w:szCs w:val="22"/>
        </w:rPr>
      </w:pPr>
      <w:r w:rsidRPr="004A6FC5">
        <w:rPr>
          <w:sz w:val="22"/>
          <w:u w:val="single"/>
        </w:rPr>
        <w:t>Netherlands</w:t>
      </w:r>
      <w:r>
        <w:rPr>
          <w:sz w:val="22"/>
          <w:szCs w:val="22"/>
        </w:rPr>
        <w:t>: i</w:t>
      </w:r>
      <w:r w:rsidRPr="00FD18B3">
        <w:rPr>
          <w:sz w:val="22"/>
          <w:szCs w:val="22"/>
        </w:rPr>
        <w:t xml:space="preserve">mmediate; </w:t>
      </w:r>
      <w:proofErr w:type="spellStart"/>
      <w:r w:rsidRPr="00FD18B3">
        <w:rPr>
          <w:sz w:val="22"/>
          <w:szCs w:val="22"/>
        </w:rPr>
        <w:t>refarming</w:t>
      </w:r>
      <w:proofErr w:type="spellEnd"/>
      <w:r w:rsidRPr="00FD18B3">
        <w:rPr>
          <w:sz w:val="22"/>
          <w:szCs w:val="22"/>
        </w:rPr>
        <w:t xml:space="preserve"> </w:t>
      </w:r>
      <w:r w:rsidR="00BB0CEB">
        <w:rPr>
          <w:sz w:val="22"/>
          <w:szCs w:val="22"/>
        </w:rPr>
        <w:t>as of beginning of 2017</w:t>
      </w:r>
    </w:p>
    <w:p w:rsidR="00A11F4C" w:rsidRDefault="00A11F4C" w:rsidP="009C36FD">
      <w:pPr>
        <w:spacing w:line="240" w:lineRule="auto"/>
        <w:rPr>
          <w:sz w:val="22"/>
          <w:szCs w:val="22"/>
        </w:rPr>
      </w:pPr>
    </w:p>
    <w:p w:rsidR="00037C56" w:rsidRDefault="00037C56" w:rsidP="009C36FD">
      <w:pPr>
        <w:spacing w:line="240" w:lineRule="auto"/>
        <w:rPr>
          <w:sz w:val="22"/>
          <w:szCs w:val="22"/>
        </w:rPr>
      </w:pPr>
      <w:r w:rsidRPr="004A6FC5">
        <w:rPr>
          <w:sz w:val="22"/>
          <w:u w:val="single"/>
        </w:rPr>
        <w:lastRenderedPageBreak/>
        <w:t>Norway</w:t>
      </w:r>
      <w:r>
        <w:rPr>
          <w:sz w:val="22"/>
          <w:szCs w:val="22"/>
        </w:rPr>
        <w:t>: l</w:t>
      </w:r>
      <w:r w:rsidRPr="00037C56">
        <w:rPr>
          <w:sz w:val="22"/>
          <w:szCs w:val="22"/>
        </w:rPr>
        <w:t>icensees can lease their spectrum as long as the technical conditions of leased licen</w:t>
      </w:r>
      <w:r w:rsidR="000C50C6">
        <w:rPr>
          <w:sz w:val="22"/>
          <w:szCs w:val="22"/>
        </w:rPr>
        <w:t>c</w:t>
      </w:r>
      <w:r w:rsidRPr="00037C56">
        <w:rPr>
          <w:sz w:val="22"/>
          <w:szCs w:val="22"/>
        </w:rPr>
        <w:t>e are unchanged. NPT does not see the possibility to change the existing licen</w:t>
      </w:r>
      <w:r w:rsidR="000C50C6">
        <w:rPr>
          <w:sz w:val="22"/>
          <w:szCs w:val="22"/>
        </w:rPr>
        <w:t>c</w:t>
      </w:r>
      <w:r w:rsidRPr="00037C56">
        <w:rPr>
          <w:sz w:val="22"/>
          <w:szCs w:val="22"/>
        </w:rPr>
        <w:t>es before their expiry date (beginning of 2020).</w:t>
      </w:r>
    </w:p>
    <w:p w:rsidR="00037C56" w:rsidRDefault="00037C56" w:rsidP="009C36FD">
      <w:pPr>
        <w:spacing w:line="240" w:lineRule="auto"/>
        <w:rPr>
          <w:sz w:val="22"/>
          <w:szCs w:val="22"/>
        </w:rPr>
      </w:pPr>
    </w:p>
    <w:p w:rsidR="00DE7FFE" w:rsidRDefault="00DE7FFE" w:rsidP="009C36FD">
      <w:pPr>
        <w:spacing w:line="240" w:lineRule="auto"/>
        <w:rPr>
          <w:sz w:val="22"/>
          <w:szCs w:val="22"/>
        </w:rPr>
      </w:pPr>
      <w:r w:rsidRPr="004A6FC5">
        <w:rPr>
          <w:sz w:val="22"/>
          <w:u w:val="single"/>
        </w:rPr>
        <w:t>Slovenia</w:t>
      </w:r>
      <w:r w:rsidRPr="00DE7FFE">
        <w:rPr>
          <w:sz w:val="22"/>
          <w:szCs w:val="22"/>
        </w:rPr>
        <w:t>: Existing licen</w:t>
      </w:r>
      <w:r w:rsidR="000C50C6">
        <w:rPr>
          <w:sz w:val="22"/>
          <w:szCs w:val="22"/>
        </w:rPr>
        <w:t>c</w:t>
      </w:r>
      <w:r w:rsidRPr="00DE7FFE">
        <w:rPr>
          <w:sz w:val="22"/>
          <w:szCs w:val="22"/>
        </w:rPr>
        <w:t>es end in 2016 (5 MHz) and 2021 (2 x 5 MHz)</w:t>
      </w:r>
      <w:r w:rsidR="000C50C6">
        <w:rPr>
          <w:sz w:val="22"/>
          <w:szCs w:val="22"/>
        </w:rPr>
        <w:t>.</w:t>
      </w:r>
    </w:p>
    <w:p w:rsidR="00A11F4C" w:rsidRDefault="00A11F4C" w:rsidP="009C36FD">
      <w:pPr>
        <w:spacing w:line="240" w:lineRule="auto"/>
        <w:rPr>
          <w:sz w:val="22"/>
          <w:szCs w:val="22"/>
        </w:rPr>
      </w:pPr>
    </w:p>
    <w:p w:rsidR="00DE7FFE" w:rsidRDefault="00FD18B3" w:rsidP="009C36FD">
      <w:pPr>
        <w:spacing w:line="240" w:lineRule="auto"/>
        <w:rPr>
          <w:sz w:val="22"/>
          <w:szCs w:val="22"/>
        </w:rPr>
      </w:pPr>
      <w:r w:rsidRPr="004A6FC5">
        <w:rPr>
          <w:sz w:val="22"/>
          <w:u w:val="single"/>
        </w:rPr>
        <w:t>Spain</w:t>
      </w:r>
      <w:r>
        <w:rPr>
          <w:sz w:val="22"/>
          <w:szCs w:val="22"/>
        </w:rPr>
        <w:t xml:space="preserve">: </w:t>
      </w:r>
      <w:r w:rsidRPr="00FD18B3">
        <w:rPr>
          <w:sz w:val="22"/>
          <w:szCs w:val="22"/>
        </w:rPr>
        <w:t>It is not possible to apply any regulatory measure for making available 1900-1920 MHz band for Broadband DA2GC until the expiry date of the national licences.</w:t>
      </w:r>
      <w:r>
        <w:rPr>
          <w:sz w:val="22"/>
          <w:szCs w:val="22"/>
        </w:rPr>
        <w:t xml:space="preserve"> For DA2G possible o</w:t>
      </w:r>
      <w:r w:rsidRPr="00FD18B3">
        <w:rPr>
          <w:sz w:val="22"/>
          <w:szCs w:val="22"/>
        </w:rPr>
        <w:t xml:space="preserve">ne year </w:t>
      </w:r>
      <w:r>
        <w:rPr>
          <w:sz w:val="22"/>
          <w:szCs w:val="22"/>
        </w:rPr>
        <w:t>after</w:t>
      </w:r>
      <w:r w:rsidRPr="00FD18B3">
        <w:rPr>
          <w:sz w:val="22"/>
          <w:szCs w:val="22"/>
        </w:rPr>
        <w:t xml:space="preserve"> CEPT harmoni</w:t>
      </w:r>
      <w:r>
        <w:rPr>
          <w:sz w:val="22"/>
          <w:szCs w:val="22"/>
        </w:rPr>
        <w:t>s</w:t>
      </w:r>
      <w:r w:rsidRPr="00FD18B3">
        <w:rPr>
          <w:sz w:val="22"/>
          <w:szCs w:val="22"/>
        </w:rPr>
        <w:t>ation and after national licences expiry date</w:t>
      </w:r>
      <w:r>
        <w:rPr>
          <w:sz w:val="22"/>
          <w:szCs w:val="22"/>
        </w:rPr>
        <w:t xml:space="preserve"> (April 2021).</w:t>
      </w:r>
    </w:p>
    <w:p w:rsidR="00FD18B3" w:rsidRDefault="00FD18B3" w:rsidP="009C36FD">
      <w:pPr>
        <w:spacing w:line="240" w:lineRule="auto"/>
        <w:rPr>
          <w:sz w:val="22"/>
          <w:szCs w:val="22"/>
        </w:rPr>
      </w:pPr>
    </w:p>
    <w:p w:rsidR="00416385" w:rsidRDefault="00416385" w:rsidP="00416385">
      <w:pPr>
        <w:spacing w:line="240" w:lineRule="auto"/>
        <w:rPr>
          <w:sz w:val="22"/>
          <w:szCs w:val="22"/>
        </w:rPr>
      </w:pPr>
      <w:r w:rsidRPr="004A6FC5">
        <w:rPr>
          <w:sz w:val="22"/>
          <w:u w:val="single"/>
        </w:rPr>
        <w:t>UK</w:t>
      </w:r>
      <w:r>
        <w:rPr>
          <w:sz w:val="22"/>
          <w:szCs w:val="22"/>
        </w:rPr>
        <w:t xml:space="preserve">: </w:t>
      </w:r>
      <w:r w:rsidRPr="00416385">
        <w:rPr>
          <w:sz w:val="22"/>
          <w:szCs w:val="22"/>
        </w:rPr>
        <w:t>For 1900-1920 MHz: Trading permitted of the UMTS/TDD licences.</w:t>
      </w:r>
      <w:r>
        <w:rPr>
          <w:sz w:val="22"/>
          <w:szCs w:val="22"/>
        </w:rPr>
        <w:t xml:space="preserve"> </w:t>
      </w:r>
      <w:r w:rsidRPr="00416385">
        <w:rPr>
          <w:sz w:val="22"/>
          <w:szCs w:val="22"/>
        </w:rPr>
        <w:t xml:space="preserve">All bands: generally speaking, for licenses where trading is permitted, </w:t>
      </w:r>
      <w:proofErr w:type="spellStart"/>
      <w:r w:rsidRPr="00416385">
        <w:rPr>
          <w:sz w:val="22"/>
          <w:szCs w:val="22"/>
        </w:rPr>
        <w:t>Ofcom</w:t>
      </w:r>
      <w:proofErr w:type="spellEnd"/>
      <w:r w:rsidRPr="00416385">
        <w:rPr>
          <w:sz w:val="22"/>
          <w:szCs w:val="22"/>
        </w:rPr>
        <w:t xml:space="preserve"> aims to complete these within 42 days.</w:t>
      </w:r>
    </w:p>
    <w:p w:rsidR="00416385" w:rsidRDefault="00416385" w:rsidP="00416385">
      <w:pPr>
        <w:spacing w:line="240" w:lineRule="auto"/>
        <w:rPr>
          <w:sz w:val="22"/>
          <w:szCs w:val="22"/>
        </w:rPr>
      </w:pPr>
    </w:p>
    <w:p w:rsidR="00B46D39" w:rsidRPr="00B46D39" w:rsidRDefault="00B46D39" w:rsidP="009C36FD">
      <w:pPr>
        <w:spacing w:line="240" w:lineRule="auto"/>
        <w:rPr>
          <w:b/>
          <w:sz w:val="22"/>
          <w:szCs w:val="22"/>
        </w:rPr>
      </w:pPr>
      <w:r w:rsidRPr="00B46D39">
        <w:rPr>
          <w:b/>
          <w:sz w:val="22"/>
          <w:szCs w:val="22"/>
        </w:rPr>
        <w:t>2010-2025 MHz:</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Austria</w:t>
      </w:r>
      <w:r>
        <w:rPr>
          <w:sz w:val="22"/>
          <w:szCs w:val="22"/>
        </w:rPr>
        <w:t>:</w:t>
      </w:r>
      <w:r w:rsidRPr="00A11F4C">
        <w:t xml:space="preserve"> </w:t>
      </w:r>
      <w:r w:rsidRPr="00A11F4C">
        <w:rPr>
          <w:sz w:val="22"/>
          <w:szCs w:val="22"/>
        </w:rPr>
        <w:t xml:space="preserve">Withdrawal of the existing licences, </w:t>
      </w:r>
      <w:r>
        <w:rPr>
          <w:sz w:val="22"/>
          <w:szCs w:val="22"/>
        </w:rPr>
        <w:t>r</w:t>
      </w:r>
      <w:r w:rsidRPr="00A11F4C">
        <w:rPr>
          <w:sz w:val="22"/>
          <w:szCs w:val="22"/>
        </w:rPr>
        <w:t>evision of the relevant parts of the frequency utilisation plan</w:t>
      </w:r>
      <w:r>
        <w:rPr>
          <w:sz w:val="22"/>
          <w:szCs w:val="22"/>
        </w:rPr>
        <w:t>, approx. 4 years.</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Belarus</w:t>
      </w:r>
      <w:r w:rsidRPr="00A11F4C">
        <w:rPr>
          <w:sz w:val="22"/>
          <w:szCs w:val="22"/>
        </w:rPr>
        <w:t>: depend on quantity of the user’s requests</w:t>
      </w:r>
    </w:p>
    <w:p w:rsidR="00A11F4C" w:rsidRDefault="00A11F4C" w:rsidP="009C36FD">
      <w:pPr>
        <w:spacing w:line="240" w:lineRule="auto"/>
        <w:rPr>
          <w:sz w:val="22"/>
          <w:szCs w:val="22"/>
        </w:rPr>
      </w:pPr>
    </w:p>
    <w:p w:rsidR="00AE75FB" w:rsidRDefault="00B46D39" w:rsidP="009C36FD">
      <w:pPr>
        <w:spacing w:line="240" w:lineRule="auto"/>
        <w:rPr>
          <w:sz w:val="22"/>
          <w:szCs w:val="22"/>
        </w:rPr>
      </w:pPr>
      <w:r w:rsidRPr="004A6FC5">
        <w:rPr>
          <w:sz w:val="22"/>
          <w:u w:val="single"/>
        </w:rPr>
        <w:t>Denmark</w:t>
      </w:r>
      <w:r>
        <w:rPr>
          <w:sz w:val="22"/>
          <w:szCs w:val="22"/>
        </w:rPr>
        <w:t xml:space="preserve">: </w:t>
      </w:r>
      <w:r w:rsidR="00AE75FB">
        <w:rPr>
          <w:sz w:val="22"/>
          <w:szCs w:val="22"/>
        </w:rPr>
        <w:t>The frequency band 2010-2025 MHz can be made available with a short time frame.</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Estonia</w:t>
      </w:r>
      <w:r>
        <w:rPr>
          <w:sz w:val="22"/>
          <w:szCs w:val="22"/>
        </w:rPr>
        <w:t xml:space="preserve">: </w:t>
      </w:r>
      <w:r w:rsidRPr="00A11F4C">
        <w:rPr>
          <w:sz w:val="22"/>
          <w:szCs w:val="22"/>
        </w:rPr>
        <w:t xml:space="preserve">No leasing or trading is possible in the above mentioned bands. </w:t>
      </w:r>
      <w:proofErr w:type="spellStart"/>
      <w:r w:rsidRPr="00A11F4C">
        <w:rPr>
          <w:sz w:val="22"/>
          <w:szCs w:val="22"/>
        </w:rPr>
        <w:t>Refarming</w:t>
      </w:r>
      <w:proofErr w:type="spellEnd"/>
      <w:r w:rsidRPr="00A11F4C">
        <w:rPr>
          <w:sz w:val="22"/>
          <w:szCs w:val="22"/>
        </w:rPr>
        <w:t xml:space="preserve"> is possible with 2 years warning in advance.</w:t>
      </w:r>
    </w:p>
    <w:p w:rsidR="00A11F4C" w:rsidRDefault="00A11F4C" w:rsidP="00A11F4C">
      <w:pPr>
        <w:spacing w:line="240" w:lineRule="auto"/>
        <w:rPr>
          <w:sz w:val="22"/>
          <w:szCs w:val="22"/>
        </w:rPr>
      </w:pPr>
      <w:r>
        <w:rPr>
          <w:sz w:val="22"/>
          <w:szCs w:val="22"/>
        </w:rPr>
        <w:t xml:space="preserve">Finland: </w:t>
      </w:r>
      <w:r w:rsidRPr="00A11F4C">
        <w:rPr>
          <w:sz w:val="22"/>
          <w:szCs w:val="22"/>
        </w:rPr>
        <w:t xml:space="preserve">For the band 2010-2025 MHz </w:t>
      </w:r>
      <w:proofErr w:type="spellStart"/>
      <w:r w:rsidRPr="00A11F4C">
        <w:rPr>
          <w:sz w:val="22"/>
          <w:szCs w:val="22"/>
        </w:rPr>
        <w:t>MHz</w:t>
      </w:r>
      <w:proofErr w:type="spellEnd"/>
      <w:r w:rsidRPr="00A11F4C">
        <w:rPr>
          <w:sz w:val="22"/>
          <w:szCs w:val="22"/>
        </w:rPr>
        <w:t xml:space="preserve"> it may be possible to make the band available if the band </w:t>
      </w:r>
      <w:r>
        <w:rPr>
          <w:sz w:val="22"/>
          <w:szCs w:val="22"/>
        </w:rPr>
        <w:t>is</w:t>
      </w:r>
      <w:r w:rsidRPr="00A11F4C">
        <w:rPr>
          <w:sz w:val="22"/>
          <w:szCs w:val="22"/>
        </w:rPr>
        <w:t xml:space="preserve"> harmonised in Europe for Broadband DA2GC.</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France</w:t>
      </w:r>
      <w:r w:rsidRPr="00A11F4C">
        <w:rPr>
          <w:sz w:val="22"/>
          <w:szCs w:val="22"/>
        </w:rPr>
        <w:t>: Broadband DA2GC should share the spectrum with existing services without causing any interference to those ones.</w:t>
      </w:r>
    </w:p>
    <w:p w:rsidR="00A11F4C" w:rsidRDefault="00A11F4C" w:rsidP="009C36FD">
      <w:pPr>
        <w:spacing w:line="240" w:lineRule="auto"/>
        <w:rPr>
          <w:sz w:val="22"/>
          <w:szCs w:val="22"/>
        </w:rPr>
      </w:pPr>
    </w:p>
    <w:p w:rsidR="00A11F4C" w:rsidRPr="00A11F4C" w:rsidRDefault="00A11F4C" w:rsidP="00A11F4C">
      <w:pPr>
        <w:spacing w:line="240" w:lineRule="auto"/>
        <w:rPr>
          <w:sz w:val="22"/>
          <w:szCs w:val="22"/>
        </w:rPr>
      </w:pPr>
      <w:r w:rsidRPr="004A6FC5">
        <w:rPr>
          <w:sz w:val="22"/>
          <w:u w:val="single"/>
        </w:rPr>
        <w:t>Germany</w:t>
      </w:r>
      <w:r w:rsidRPr="00A11F4C">
        <w:rPr>
          <w:sz w:val="22"/>
          <w:szCs w:val="22"/>
        </w:rPr>
        <w:t>: The licences which are in force for the frequency bands 1900-1920 MHz and 2010-2025 MHz are either related to radio systems capable of providing Electronic Communications Service (ECS) or, if still related to specific technologies (such as UMTS TDD), can be liberalised to radio systems capable of providing ECS. A Broadband DA2GC system is considered as a radio system capable of providing Electronic Communications Services (ECS). The usage conditions of the licences for the bands 1900-1920 MHz (1900.1-1920.1 MHz by considering guard bands) and 2010-2025 MHz (2010.5-2024.7 MHz by considering guard bands) can be amended (based on the future compatibility and sharing results expected from WG SE (SE PT 44) and based on national considerations). The current allocation to the mobile service (with a primary status) would also be appropriate for a Broadband DA2GC system. Firstly the current licensees (e.g. 4 different licensees for the band 1900-1920 MHz) would have to find an agreement among them. The frequency usage conditions currently in force could be amended to enable a Broadband DA2GC system after a European wide regulation has been developed (within CEPT/ECC and/or within EC) and if coexistence with all relevant radio applications in Germany (in the bands and adjacent to them) is possible.</w:t>
      </w:r>
    </w:p>
    <w:p w:rsidR="00A11F4C" w:rsidRDefault="00A11F4C" w:rsidP="009C36FD">
      <w:pPr>
        <w:spacing w:line="240" w:lineRule="auto"/>
        <w:rPr>
          <w:sz w:val="22"/>
          <w:szCs w:val="22"/>
        </w:rPr>
      </w:pPr>
    </w:p>
    <w:p w:rsidR="00C177A6" w:rsidRDefault="00C177A6" w:rsidP="00C177A6">
      <w:pPr>
        <w:spacing w:line="240" w:lineRule="auto"/>
        <w:rPr>
          <w:sz w:val="22"/>
          <w:szCs w:val="22"/>
        </w:rPr>
      </w:pPr>
      <w:r w:rsidRPr="00C177A6">
        <w:rPr>
          <w:sz w:val="22"/>
          <w:szCs w:val="22"/>
          <w:u w:val="single"/>
        </w:rPr>
        <w:t>Greece:</w:t>
      </w:r>
      <w:r>
        <w:rPr>
          <w:sz w:val="22"/>
          <w:szCs w:val="22"/>
        </w:rPr>
        <w:t xml:space="preserve"> </w:t>
      </w:r>
      <w:r w:rsidRPr="00C177A6">
        <w:rPr>
          <w:sz w:val="22"/>
          <w:szCs w:val="22"/>
        </w:rPr>
        <w:t>No significant measures are required. The band could be readily used</w:t>
      </w:r>
    </w:p>
    <w:p w:rsidR="00C177A6" w:rsidRPr="00C177A6" w:rsidRDefault="00C177A6" w:rsidP="00C177A6">
      <w:pPr>
        <w:spacing w:line="240" w:lineRule="auto"/>
        <w:rPr>
          <w:sz w:val="22"/>
          <w:szCs w:val="22"/>
        </w:rPr>
      </w:pPr>
    </w:p>
    <w:p w:rsidR="00FD18B3" w:rsidRDefault="00FD18B3" w:rsidP="009C36FD">
      <w:pPr>
        <w:spacing w:line="240" w:lineRule="auto"/>
        <w:rPr>
          <w:sz w:val="22"/>
          <w:szCs w:val="22"/>
        </w:rPr>
      </w:pPr>
      <w:r w:rsidRPr="004A6FC5">
        <w:rPr>
          <w:sz w:val="22"/>
          <w:u w:val="single"/>
        </w:rPr>
        <w:t>Hungary</w:t>
      </w:r>
      <w:r>
        <w:rPr>
          <w:sz w:val="22"/>
          <w:szCs w:val="22"/>
        </w:rPr>
        <w:t xml:space="preserve">: </w:t>
      </w:r>
      <w:r w:rsidRPr="00FD18B3">
        <w:rPr>
          <w:sz w:val="22"/>
          <w:szCs w:val="22"/>
        </w:rPr>
        <w:t xml:space="preserve">The band is not used, no </w:t>
      </w:r>
      <w:r>
        <w:rPr>
          <w:sz w:val="22"/>
          <w:szCs w:val="22"/>
        </w:rPr>
        <w:t xml:space="preserve">special </w:t>
      </w:r>
      <w:r w:rsidRPr="00FD18B3">
        <w:rPr>
          <w:sz w:val="22"/>
          <w:szCs w:val="22"/>
        </w:rPr>
        <w:t>regulatory measures necessary</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Ireland</w:t>
      </w:r>
      <w:r>
        <w:rPr>
          <w:sz w:val="22"/>
          <w:szCs w:val="22"/>
        </w:rPr>
        <w:t xml:space="preserve">: </w:t>
      </w:r>
      <w:proofErr w:type="spellStart"/>
      <w:r w:rsidRPr="00A11F4C">
        <w:rPr>
          <w:sz w:val="22"/>
          <w:szCs w:val="22"/>
        </w:rPr>
        <w:t>ComReg</w:t>
      </w:r>
      <w:proofErr w:type="spellEnd"/>
      <w:r w:rsidRPr="00A11F4C">
        <w:rPr>
          <w:sz w:val="22"/>
          <w:szCs w:val="22"/>
        </w:rPr>
        <w:t xml:space="preserve"> has set out its preliminary position with regard to trading of spectrum rights of use in its Spectrum Strategy Statement 2011-2013. </w:t>
      </w:r>
      <w:proofErr w:type="spellStart"/>
      <w:r w:rsidRPr="00A11F4C">
        <w:rPr>
          <w:sz w:val="22"/>
          <w:szCs w:val="22"/>
        </w:rPr>
        <w:t>ComReg</w:t>
      </w:r>
      <w:proofErr w:type="spellEnd"/>
      <w:r w:rsidRPr="00A11F4C">
        <w:rPr>
          <w:sz w:val="22"/>
          <w:szCs w:val="22"/>
        </w:rPr>
        <w:t xml:space="preserve"> indicated that it would bring forward a consultation on the matter of spectrum trading which would be the first step in the implementation of spectrum trading in Ireland. Consultation Document 12/76 sets out the proposed framework and guidelines for spectrum transfers in the Radio Spectrum Policy Programme (RSPP) bands (790-862 MHz, 880-915MHz, 925-960MHz, 1710-1785MHz, 1805-1880MHz, 1900-1980MHz, 2010-2025MHz, 2110-2170MHz, 2.5-2.69GHz and 3.4-3.8GHz). </w:t>
      </w:r>
      <w:proofErr w:type="spellStart"/>
      <w:r w:rsidRPr="00A11F4C">
        <w:rPr>
          <w:sz w:val="22"/>
          <w:szCs w:val="22"/>
        </w:rPr>
        <w:t>ComReg's</w:t>
      </w:r>
      <w:proofErr w:type="spellEnd"/>
      <w:r w:rsidRPr="00A11F4C">
        <w:rPr>
          <w:sz w:val="22"/>
          <w:szCs w:val="22"/>
        </w:rPr>
        <w:t xml:space="preserve"> proposed procedures will allow holders of spectrum rights of use in the RSPP bands to transfer some or all of those rights to third parties.</w:t>
      </w:r>
    </w:p>
    <w:p w:rsidR="00A11F4C" w:rsidRDefault="00A11F4C" w:rsidP="009C36FD">
      <w:pPr>
        <w:spacing w:line="240" w:lineRule="auto"/>
        <w:rPr>
          <w:sz w:val="22"/>
          <w:szCs w:val="22"/>
        </w:rPr>
      </w:pPr>
    </w:p>
    <w:p w:rsidR="00416385" w:rsidRDefault="00416385" w:rsidP="00416385">
      <w:pPr>
        <w:spacing w:line="240" w:lineRule="auto"/>
        <w:rPr>
          <w:sz w:val="22"/>
          <w:szCs w:val="22"/>
        </w:rPr>
      </w:pPr>
      <w:r w:rsidRPr="004A6FC5">
        <w:rPr>
          <w:sz w:val="22"/>
          <w:u w:val="single"/>
        </w:rPr>
        <w:t>Latvia</w:t>
      </w:r>
      <w:r>
        <w:rPr>
          <w:sz w:val="22"/>
          <w:szCs w:val="22"/>
        </w:rPr>
        <w:t>: t</w:t>
      </w:r>
      <w:r w:rsidRPr="00416385">
        <w:rPr>
          <w:sz w:val="22"/>
          <w:szCs w:val="22"/>
        </w:rPr>
        <w:t>o allow use the 1900-1920 MHz and 2010-2025 MHz frequency bands for other applications as UMTS/IMT-2000/TDD in Latvia the appropriate amendments in the Latvian Frequency Table shall be needed. The existing frequency coordination agreements for the 1900-1920 MHz and 2010-2025 MHz frequency bands which cover UMTS TDD systems shall be revised.</w:t>
      </w:r>
    </w:p>
    <w:p w:rsidR="00416385" w:rsidRDefault="00416385" w:rsidP="00416385">
      <w:pPr>
        <w:spacing w:line="240" w:lineRule="auto"/>
        <w:rPr>
          <w:sz w:val="22"/>
          <w:szCs w:val="22"/>
        </w:rPr>
      </w:pPr>
      <w:r w:rsidRPr="00416385">
        <w:rPr>
          <w:sz w:val="22"/>
          <w:szCs w:val="22"/>
        </w:rPr>
        <w:t>2010-2025 MHz: after appropriate amendments in the Latvian Frequency Table and frequency coordination agreements.</w:t>
      </w:r>
    </w:p>
    <w:p w:rsidR="00416385" w:rsidRDefault="00416385" w:rsidP="009C36FD">
      <w:pPr>
        <w:spacing w:line="240" w:lineRule="auto"/>
        <w:rPr>
          <w:sz w:val="22"/>
          <w:szCs w:val="22"/>
        </w:rPr>
      </w:pPr>
    </w:p>
    <w:p w:rsidR="00416385" w:rsidRPr="00416385" w:rsidRDefault="00416385" w:rsidP="00416385">
      <w:pPr>
        <w:spacing w:line="240" w:lineRule="auto"/>
        <w:rPr>
          <w:sz w:val="22"/>
          <w:szCs w:val="22"/>
        </w:rPr>
      </w:pPr>
      <w:r w:rsidRPr="004A6FC5">
        <w:rPr>
          <w:sz w:val="22"/>
          <w:u w:val="single"/>
        </w:rPr>
        <w:t>Netherlands</w:t>
      </w:r>
      <w:r w:rsidRPr="00416385">
        <w:rPr>
          <w:sz w:val="22"/>
          <w:szCs w:val="22"/>
        </w:rPr>
        <w:t xml:space="preserve">: Transferring and/or trading. </w:t>
      </w:r>
      <w:proofErr w:type="gramStart"/>
      <w:r w:rsidRPr="00416385">
        <w:rPr>
          <w:sz w:val="22"/>
          <w:szCs w:val="22"/>
        </w:rPr>
        <w:t xml:space="preserve">Immediate; </w:t>
      </w:r>
      <w:proofErr w:type="spellStart"/>
      <w:r w:rsidRPr="00416385">
        <w:rPr>
          <w:sz w:val="22"/>
          <w:szCs w:val="22"/>
        </w:rPr>
        <w:t>refarming</w:t>
      </w:r>
      <w:proofErr w:type="spellEnd"/>
      <w:r w:rsidRPr="00416385">
        <w:rPr>
          <w:sz w:val="22"/>
          <w:szCs w:val="22"/>
        </w:rPr>
        <w:t xml:space="preserve"> from beginning of 2017</w:t>
      </w:r>
      <w:r w:rsidR="00B30427">
        <w:rPr>
          <w:sz w:val="22"/>
          <w:szCs w:val="22"/>
        </w:rPr>
        <w:t>.</w:t>
      </w:r>
      <w:proofErr w:type="gramEnd"/>
    </w:p>
    <w:p w:rsidR="00416385" w:rsidRDefault="00416385" w:rsidP="009C36FD">
      <w:pPr>
        <w:spacing w:line="240" w:lineRule="auto"/>
        <w:rPr>
          <w:sz w:val="22"/>
          <w:szCs w:val="22"/>
        </w:rPr>
      </w:pPr>
    </w:p>
    <w:p w:rsidR="00B46D39" w:rsidRDefault="00B46D39" w:rsidP="009C36FD">
      <w:pPr>
        <w:spacing w:line="240" w:lineRule="auto"/>
        <w:rPr>
          <w:sz w:val="22"/>
          <w:szCs w:val="22"/>
        </w:rPr>
      </w:pPr>
      <w:r w:rsidRPr="004A6FC5">
        <w:rPr>
          <w:sz w:val="22"/>
          <w:u w:val="single"/>
        </w:rPr>
        <w:t>Montenegro</w:t>
      </w:r>
      <w:r w:rsidRPr="00B46D39">
        <w:rPr>
          <w:sz w:val="22"/>
          <w:szCs w:val="22"/>
        </w:rPr>
        <w:t>: possible as of 2014</w:t>
      </w:r>
      <w:r w:rsidR="00B30427">
        <w:rPr>
          <w:sz w:val="22"/>
          <w:szCs w:val="22"/>
        </w:rPr>
        <w:t>.</w:t>
      </w:r>
    </w:p>
    <w:p w:rsidR="00A11F4C" w:rsidRDefault="00A11F4C" w:rsidP="009C36FD">
      <w:pPr>
        <w:spacing w:line="240" w:lineRule="auto"/>
        <w:rPr>
          <w:sz w:val="22"/>
          <w:szCs w:val="22"/>
        </w:rPr>
      </w:pPr>
    </w:p>
    <w:p w:rsidR="00FD18B3" w:rsidRDefault="00FD18B3" w:rsidP="009C36FD">
      <w:pPr>
        <w:spacing w:line="240" w:lineRule="auto"/>
        <w:rPr>
          <w:sz w:val="22"/>
          <w:szCs w:val="22"/>
        </w:rPr>
      </w:pPr>
      <w:r w:rsidRPr="004A6FC5">
        <w:rPr>
          <w:sz w:val="22"/>
          <w:u w:val="single"/>
        </w:rPr>
        <w:t>Netherlands</w:t>
      </w:r>
      <w:r w:rsidRPr="00FD18B3">
        <w:rPr>
          <w:sz w:val="22"/>
          <w:szCs w:val="22"/>
        </w:rPr>
        <w:t xml:space="preserve">: immediate; </w:t>
      </w:r>
      <w:proofErr w:type="spellStart"/>
      <w:r w:rsidRPr="00FD18B3">
        <w:rPr>
          <w:sz w:val="22"/>
          <w:szCs w:val="22"/>
        </w:rPr>
        <w:t>refarming</w:t>
      </w:r>
      <w:proofErr w:type="spellEnd"/>
      <w:r w:rsidRPr="00FD18B3">
        <w:rPr>
          <w:sz w:val="22"/>
          <w:szCs w:val="22"/>
        </w:rPr>
        <w:t xml:space="preserve"> from 01/01/17</w:t>
      </w:r>
      <w:r w:rsidR="00B30427">
        <w:rPr>
          <w:sz w:val="22"/>
          <w:szCs w:val="22"/>
        </w:rPr>
        <w:t>.</w:t>
      </w:r>
    </w:p>
    <w:p w:rsidR="00A11F4C" w:rsidRDefault="00A11F4C" w:rsidP="009C36FD">
      <w:pPr>
        <w:spacing w:line="240" w:lineRule="auto"/>
        <w:rPr>
          <w:sz w:val="22"/>
          <w:szCs w:val="22"/>
        </w:rPr>
      </w:pPr>
    </w:p>
    <w:p w:rsidR="00037C56" w:rsidRDefault="00037C56" w:rsidP="009C36FD">
      <w:pPr>
        <w:spacing w:line="240" w:lineRule="auto"/>
        <w:rPr>
          <w:sz w:val="22"/>
          <w:szCs w:val="22"/>
        </w:rPr>
      </w:pPr>
      <w:r w:rsidRPr="004A6FC5">
        <w:rPr>
          <w:sz w:val="22"/>
          <w:u w:val="single"/>
        </w:rPr>
        <w:t>Norway</w:t>
      </w:r>
      <w:r w:rsidRPr="00037C56">
        <w:rPr>
          <w:sz w:val="22"/>
          <w:szCs w:val="22"/>
        </w:rPr>
        <w:t>: licensees can lease their spectrum as long as the technical conditions of leased licen</w:t>
      </w:r>
      <w:r w:rsidR="00B30427">
        <w:rPr>
          <w:sz w:val="22"/>
          <w:szCs w:val="22"/>
        </w:rPr>
        <w:t>c</w:t>
      </w:r>
      <w:r w:rsidRPr="00037C56">
        <w:rPr>
          <w:sz w:val="22"/>
          <w:szCs w:val="22"/>
        </w:rPr>
        <w:t>e</w:t>
      </w:r>
      <w:r w:rsidR="00B30427">
        <w:rPr>
          <w:sz w:val="22"/>
          <w:szCs w:val="22"/>
        </w:rPr>
        <w:t>s</w:t>
      </w:r>
      <w:r w:rsidRPr="00037C56">
        <w:rPr>
          <w:sz w:val="22"/>
          <w:szCs w:val="22"/>
        </w:rPr>
        <w:t xml:space="preserve"> are unchanged. NPT does not see the possibility to change the existing licen</w:t>
      </w:r>
      <w:r w:rsidR="00B30427">
        <w:rPr>
          <w:sz w:val="22"/>
          <w:szCs w:val="22"/>
        </w:rPr>
        <w:t>c</w:t>
      </w:r>
      <w:r w:rsidRPr="00037C56">
        <w:rPr>
          <w:sz w:val="22"/>
          <w:szCs w:val="22"/>
        </w:rPr>
        <w:t>es before their expiry date (</w:t>
      </w:r>
      <w:r>
        <w:rPr>
          <w:sz w:val="22"/>
          <w:szCs w:val="22"/>
        </w:rPr>
        <w:t xml:space="preserve">end of </w:t>
      </w:r>
      <w:r w:rsidRPr="00037C56">
        <w:rPr>
          <w:sz w:val="22"/>
          <w:szCs w:val="22"/>
        </w:rPr>
        <w:t>202</w:t>
      </w:r>
      <w:r>
        <w:rPr>
          <w:sz w:val="22"/>
          <w:szCs w:val="22"/>
        </w:rPr>
        <w:t>2</w:t>
      </w:r>
      <w:r w:rsidRPr="00037C56">
        <w:rPr>
          <w:sz w:val="22"/>
          <w:szCs w:val="22"/>
        </w:rPr>
        <w:t>).</w:t>
      </w:r>
    </w:p>
    <w:p w:rsidR="00037C56" w:rsidRDefault="00037C56" w:rsidP="009C36FD">
      <w:pPr>
        <w:spacing w:line="240" w:lineRule="auto"/>
        <w:rPr>
          <w:sz w:val="22"/>
          <w:szCs w:val="22"/>
        </w:rPr>
      </w:pPr>
    </w:p>
    <w:p w:rsidR="00FD18B3" w:rsidRDefault="00FD18B3" w:rsidP="009C36FD">
      <w:pPr>
        <w:spacing w:line="240" w:lineRule="auto"/>
        <w:rPr>
          <w:sz w:val="22"/>
          <w:szCs w:val="22"/>
        </w:rPr>
      </w:pPr>
      <w:r w:rsidRPr="004A6FC5">
        <w:rPr>
          <w:sz w:val="22"/>
          <w:u w:val="single"/>
        </w:rPr>
        <w:t>Spain</w:t>
      </w:r>
      <w:r>
        <w:rPr>
          <w:sz w:val="22"/>
          <w:szCs w:val="22"/>
        </w:rPr>
        <w:t>: O</w:t>
      </w:r>
      <w:r w:rsidRPr="00FD18B3">
        <w:rPr>
          <w:sz w:val="22"/>
          <w:szCs w:val="22"/>
        </w:rPr>
        <w:t>ne year after CEPT harmonisation</w:t>
      </w:r>
      <w:r w:rsidR="00B30427">
        <w:rPr>
          <w:sz w:val="22"/>
          <w:szCs w:val="22"/>
        </w:rPr>
        <w:t>.</w:t>
      </w:r>
    </w:p>
    <w:p w:rsidR="00416385" w:rsidRDefault="00416385" w:rsidP="009C36FD">
      <w:pPr>
        <w:spacing w:line="240" w:lineRule="auto"/>
        <w:rPr>
          <w:sz w:val="22"/>
          <w:szCs w:val="22"/>
        </w:rPr>
      </w:pPr>
    </w:p>
    <w:p w:rsidR="00416385" w:rsidRDefault="00416385" w:rsidP="009C36FD">
      <w:pPr>
        <w:spacing w:line="240" w:lineRule="auto"/>
        <w:rPr>
          <w:sz w:val="22"/>
          <w:szCs w:val="22"/>
        </w:rPr>
      </w:pPr>
      <w:r w:rsidRPr="004A6FC5">
        <w:rPr>
          <w:sz w:val="22"/>
          <w:u w:val="single"/>
        </w:rPr>
        <w:t>Turkey</w:t>
      </w:r>
      <w:r>
        <w:rPr>
          <w:sz w:val="22"/>
          <w:szCs w:val="22"/>
        </w:rPr>
        <w:t xml:space="preserve">: </w:t>
      </w:r>
      <w:r w:rsidRPr="00416385">
        <w:rPr>
          <w:sz w:val="22"/>
          <w:szCs w:val="22"/>
        </w:rPr>
        <w:t>No</w:t>
      </w:r>
      <w:r>
        <w:rPr>
          <w:sz w:val="22"/>
          <w:szCs w:val="22"/>
        </w:rPr>
        <w:t>,</w:t>
      </w:r>
      <w:r w:rsidRPr="00416385">
        <w:rPr>
          <w:sz w:val="22"/>
          <w:szCs w:val="22"/>
        </w:rPr>
        <w:t xml:space="preserve"> because of UMTS TDD in the 2010-2025 MHz band.</w:t>
      </w:r>
    </w:p>
    <w:p w:rsidR="00416385" w:rsidRDefault="00416385" w:rsidP="009C36FD">
      <w:pPr>
        <w:spacing w:line="240" w:lineRule="auto"/>
        <w:rPr>
          <w:sz w:val="22"/>
          <w:szCs w:val="22"/>
        </w:rPr>
      </w:pPr>
    </w:p>
    <w:p w:rsidR="00416385" w:rsidRDefault="00416385" w:rsidP="00416385">
      <w:pPr>
        <w:spacing w:line="240" w:lineRule="auto"/>
        <w:rPr>
          <w:sz w:val="22"/>
          <w:szCs w:val="22"/>
        </w:rPr>
      </w:pPr>
      <w:r w:rsidRPr="004A6FC5">
        <w:rPr>
          <w:sz w:val="22"/>
          <w:u w:val="single"/>
        </w:rPr>
        <w:t>UK</w:t>
      </w:r>
      <w:r w:rsidR="00B30427">
        <w:rPr>
          <w:sz w:val="22"/>
          <w:szCs w:val="22"/>
          <w:u w:val="single"/>
        </w:rPr>
        <w:t>:</w:t>
      </w:r>
      <w:r w:rsidRPr="004A6FC5">
        <w:rPr>
          <w:sz w:val="22"/>
          <w:u w:val="single"/>
        </w:rPr>
        <w:t xml:space="preserve"> </w:t>
      </w:r>
      <w:r w:rsidRPr="00416385">
        <w:rPr>
          <w:sz w:val="22"/>
          <w:szCs w:val="22"/>
        </w:rPr>
        <w:t>For 2010–2025 MHz: Trading not permitted of the PMSE licences. Band identified for spectrum award (Feb 2011 statement)</w:t>
      </w:r>
      <w:r>
        <w:rPr>
          <w:sz w:val="22"/>
          <w:szCs w:val="22"/>
        </w:rPr>
        <w:t xml:space="preserve">. </w:t>
      </w:r>
      <w:r w:rsidRPr="00416385">
        <w:rPr>
          <w:sz w:val="22"/>
          <w:szCs w:val="22"/>
        </w:rPr>
        <w:t>All bands: generally speaking, for licen</w:t>
      </w:r>
      <w:r w:rsidR="00B30427">
        <w:rPr>
          <w:sz w:val="22"/>
          <w:szCs w:val="22"/>
        </w:rPr>
        <w:t>c</w:t>
      </w:r>
      <w:r w:rsidRPr="00416385">
        <w:rPr>
          <w:sz w:val="22"/>
          <w:szCs w:val="22"/>
        </w:rPr>
        <w:t xml:space="preserve">es where trading is permitted, </w:t>
      </w:r>
      <w:proofErr w:type="spellStart"/>
      <w:r w:rsidRPr="00416385">
        <w:rPr>
          <w:sz w:val="22"/>
          <w:szCs w:val="22"/>
        </w:rPr>
        <w:t>Ofcom</w:t>
      </w:r>
      <w:proofErr w:type="spellEnd"/>
      <w:r w:rsidRPr="00416385">
        <w:rPr>
          <w:sz w:val="22"/>
          <w:szCs w:val="22"/>
        </w:rPr>
        <w:t xml:space="preserve"> aims to complete these within 42 days.</w:t>
      </w:r>
    </w:p>
    <w:p w:rsidR="00C177A6" w:rsidRDefault="00C177A6">
      <w:pPr>
        <w:spacing w:line="240" w:lineRule="auto"/>
        <w:rPr>
          <w:b/>
          <w:sz w:val="22"/>
          <w:szCs w:val="22"/>
        </w:rPr>
      </w:pPr>
      <w:r>
        <w:rPr>
          <w:b/>
          <w:sz w:val="22"/>
          <w:szCs w:val="22"/>
        </w:rPr>
        <w:br w:type="page"/>
      </w:r>
    </w:p>
    <w:p w:rsidR="00A11F4C" w:rsidRDefault="00A11F4C" w:rsidP="009C36FD">
      <w:pPr>
        <w:spacing w:line="240" w:lineRule="auto"/>
        <w:rPr>
          <w:b/>
          <w:sz w:val="22"/>
          <w:szCs w:val="22"/>
        </w:rPr>
      </w:pPr>
    </w:p>
    <w:p w:rsidR="00416385" w:rsidRDefault="00416385" w:rsidP="009C36FD">
      <w:pPr>
        <w:spacing w:line="240" w:lineRule="auto"/>
        <w:rPr>
          <w:b/>
          <w:sz w:val="22"/>
          <w:szCs w:val="22"/>
        </w:rPr>
      </w:pPr>
    </w:p>
    <w:p w:rsidR="00416385" w:rsidRDefault="00416385" w:rsidP="00E97AB1">
      <w:pPr>
        <w:pBdr>
          <w:top w:val="single" w:sz="4" w:space="1" w:color="auto"/>
          <w:left w:val="single" w:sz="4" w:space="4" w:color="auto"/>
          <w:bottom w:val="single" w:sz="4" w:space="1" w:color="auto"/>
          <w:right w:val="single" w:sz="4" w:space="4" w:color="auto"/>
        </w:pBdr>
        <w:spacing w:line="240" w:lineRule="auto"/>
        <w:rPr>
          <w:b/>
          <w:sz w:val="22"/>
          <w:szCs w:val="22"/>
        </w:rPr>
      </w:pPr>
      <w:r>
        <w:rPr>
          <w:b/>
          <w:sz w:val="22"/>
          <w:szCs w:val="22"/>
        </w:rPr>
        <w:t>General summary for the 2 GHz Unpaired bands:</w:t>
      </w:r>
    </w:p>
    <w:p w:rsidR="00416385" w:rsidRDefault="00416385" w:rsidP="00E97AB1">
      <w:pPr>
        <w:pBdr>
          <w:top w:val="single" w:sz="4" w:space="1" w:color="auto"/>
          <w:left w:val="single" w:sz="4" w:space="4" w:color="auto"/>
          <w:bottom w:val="single" w:sz="4" w:space="1" w:color="auto"/>
          <w:right w:val="single" w:sz="4" w:space="4" w:color="auto"/>
        </w:pBdr>
        <w:spacing w:line="240" w:lineRule="auto"/>
        <w:rPr>
          <w:b/>
          <w:sz w:val="22"/>
          <w:szCs w:val="22"/>
        </w:rPr>
      </w:pPr>
    </w:p>
    <w:p w:rsidR="00416385" w:rsidRDefault="00E97AB1" w:rsidP="00E97AB1">
      <w:pPr>
        <w:pBdr>
          <w:top w:val="single" w:sz="4" w:space="1" w:color="auto"/>
          <w:left w:val="single" w:sz="4" w:space="4" w:color="auto"/>
          <w:bottom w:val="single" w:sz="4" w:space="1" w:color="auto"/>
          <w:right w:val="single" w:sz="4" w:space="4" w:color="auto"/>
        </w:pBdr>
        <w:spacing w:line="240" w:lineRule="auto"/>
        <w:rPr>
          <w:b/>
          <w:sz w:val="22"/>
          <w:szCs w:val="22"/>
        </w:rPr>
      </w:pPr>
      <w:r>
        <w:rPr>
          <w:b/>
          <w:sz w:val="22"/>
          <w:szCs w:val="22"/>
        </w:rPr>
        <w:t>It is difficult to summarise the answers concerning the possible regulatory measures and related time</w:t>
      </w:r>
      <w:r w:rsidR="00B30427">
        <w:rPr>
          <w:b/>
          <w:sz w:val="22"/>
          <w:szCs w:val="22"/>
        </w:rPr>
        <w:t xml:space="preserve"> </w:t>
      </w:r>
      <w:r>
        <w:rPr>
          <w:b/>
          <w:sz w:val="22"/>
          <w:szCs w:val="22"/>
        </w:rPr>
        <w:t xml:space="preserve">frame. </w:t>
      </w:r>
      <w:r w:rsidR="00416385">
        <w:rPr>
          <w:b/>
          <w:sz w:val="22"/>
          <w:szCs w:val="22"/>
        </w:rPr>
        <w:t>There is no common possible measure/ time</w:t>
      </w:r>
      <w:r w:rsidR="00B30427">
        <w:rPr>
          <w:b/>
          <w:sz w:val="22"/>
          <w:szCs w:val="22"/>
        </w:rPr>
        <w:t xml:space="preserve"> </w:t>
      </w:r>
      <w:r w:rsidR="00416385">
        <w:rPr>
          <w:b/>
          <w:sz w:val="22"/>
          <w:szCs w:val="22"/>
        </w:rPr>
        <w:t>frame for all administrations. Many administrations may need to change their national frequency plan and applicable law. The range of possible measures includes withdrawals of existing licen</w:t>
      </w:r>
      <w:r w:rsidR="00B30427">
        <w:rPr>
          <w:b/>
          <w:sz w:val="22"/>
          <w:szCs w:val="22"/>
        </w:rPr>
        <w:t>c</w:t>
      </w:r>
      <w:r w:rsidR="00416385">
        <w:rPr>
          <w:b/>
          <w:sz w:val="22"/>
          <w:szCs w:val="22"/>
        </w:rPr>
        <w:t xml:space="preserve">es (due to not using them), </w:t>
      </w:r>
      <w:proofErr w:type="spellStart"/>
      <w:r w:rsidR="00416385">
        <w:rPr>
          <w:b/>
          <w:sz w:val="22"/>
          <w:szCs w:val="22"/>
        </w:rPr>
        <w:t>refarming</w:t>
      </w:r>
      <w:proofErr w:type="spellEnd"/>
      <w:r w:rsidR="00416385">
        <w:rPr>
          <w:b/>
          <w:sz w:val="22"/>
          <w:szCs w:val="22"/>
        </w:rPr>
        <w:t xml:space="preserve"> measures, transfer, modification of the licence conditions, need for agreements between the existing licen</w:t>
      </w:r>
      <w:r w:rsidR="00B30427">
        <w:rPr>
          <w:b/>
          <w:sz w:val="22"/>
          <w:szCs w:val="22"/>
        </w:rPr>
        <w:t>c</w:t>
      </w:r>
      <w:r w:rsidR="00416385">
        <w:rPr>
          <w:b/>
          <w:sz w:val="22"/>
          <w:szCs w:val="22"/>
        </w:rPr>
        <w:t>e holder and the new DA2GC licen</w:t>
      </w:r>
      <w:r w:rsidR="00B30427">
        <w:rPr>
          <w:b/>
          <w:sz w:val="22"/>
          <w:szCs w:val="22"/>
        </w:rPr>
        <w:t>c</w:t>
      </w:r>
      <w:r w:rsidR="00416385">
        <w:rPr>
          <w:b/>
          <w:sz w:val="22"/>
          <w:szCs w:val="22"/>
        </w:rPr>
        <w:t>e holder. The precise measure may depend for some administrations on the quantity of the user request/demand.</w:t>
      </w:r>
    </w:p>
    <w:p w:rsidR="00E97AB1" w:rsidRDefault="00E97AB1" w:rsidP="00E97AB1">
      <w:pPr>
        <w:pBdr>
          <w:top w:val="single" w:sz="4" w:space="1" w:color="auto"/>
          <w:left w:val="single" w:sz="4" w:space="4" w:color="auto"/>
          <w:bottom w:val="single" w:sz="4" w:space="1" w:color="auto"/>
          <w:right w:val="single" w:sz="4" w:space="4" w:color="auto"/>
        </w:pBdr>
        <w:spacing w:line="240" w:lineRule="auto"/>
        <w:rPr>
          <w:b/>
          <w:sz w:val="22"/>
          <w:szCs w:val="22"/>
        </w:rPr>
      </w:pPr>
    </w:p>
    <w:p w:rsidR="00E97AB1" w:rsidRDefault="00E97AB1" w:rsidP="00E97AB1">
      <w:pPr>
        <w:pBdr>
          <w:top w:val="single" w:sz="4" w:space="1" w:color="auto"/>
          <w:left w:val="single" w:sz="4" w:space="4" w:color="auto"/>
          <w:bottom w:val="single" w:sz="4" w:space="1" w:color="auto"/>
          <w:right w:val="single" w:sz="4" w:space="4" w:color="auto"/>
        </w:pBdr>
        <w:spacing w:line="240" w:lineRule="auto"/>
        <w:rPr>
          <w:b/>
          <w:sz w:val="22"/>
          <w:szCs w:val="22"/>
        </w:rPr>
      </w:pPr>
      <w:r>
        <w:rPr>
          <w:b/>
          <w:sz w:val="22"/>
          <w:szCs w:val="22"/>
        </w:rPr>
        <w:t>A number of administrations may not be in a position to withdraw the existing licen</w:t>
      </w:r>
      <w:r w:rsidR="00B30427">
        <w:rPr>
          <w:b/>
          <w:sz w:val="22"/>
          <w:szCs w:val="22"/>
        </w:rPr>
        <w:t>c</w:t>
      </w:r>
      <w:r>
        <w:rPr>
          <w:b/>
          <w:sz w:val="22"/>
          <w:szCs w:val="22"/>
        </w:rPr>
        <w:t xml:space="preserve">es and may seek agreements between the </w:t>
      </w:r>
      <w:r w:rsidR="006B603F">
        <w:rPr>
          <w:b/>
          <w:sz w:val="22"/>
          <w:szCs w:val="22"/>
        </w:rPr>
        <w:t>on-going</w:t>
      </w:r>
      <w:r>
        <w:rPr>
          <w:b/>
          <w:sz w:val="22"/>
          <w:szCs w:val="22"/>
        </w:rPr>
        <w:t xml:space="preserve"> licen</w:t>
      </w:r>
      <w:r w:rsidR="00B30427">
        <w:rPr>
          <w:b/>
          <w:sz w:val="22"/>
          <w:szCs w:val="22"/>
        </w:rPr>
        <w:t>c</w:t>
      </w:r>
      <w:r>
        <w:rPr>
          <w:b/>
          <w:sz w:val="22"/>
          <w:szCs w:val="22"/>
        </w:rPr>
        <w:t>e holder and the DA2GC licen</w:t>
      </w:r>
      <w:r w:rsidR="00B30427">
        <w:rPr>
          <w:b/>
          <w:sz w:val="22"/>
          <w:szCs w:val="22"/>
        </w:rPr>
        <w:t>c</w:t>
      </w:r>
      <w:r>
        <w:rPr>
          <w:b/>
          <w:sz w:val="22"/>
          <w:szCs w:val="22"/>
        </w:rPr>
        <w:t>e holder.</w:t>
      </w:r>
    </w:p>
    <w:p w:rsidR="00416385" w:rsidRDefault="00416385" w:rsidP="009C36FD">
      <w:pPr>
        <w:spacing w:line="240" w:lineRule="auto"/>
        <w:rPr>
          <w:b/>
          <w:sz w:val="22"/>
          <w:szCs w:val="22"/>
        </w:rPr>
      </w:pPr>
    </w:p>
    <w:p w:rsidR="00B46D39" w:rsidRPr="00B46D39" w:rsidRDefault="00B46D39" w:rsidP="009C36FD">
      <w:pPr>
        <w:spacing w:line="240" w:lineRule="auto"/>
        <w:rPr>
          <w:b/>
          <w:sz w:val="22"/>
          <w:szCs w:val="22"/>
        </w:rPr>
      </w:pPr>
      <w:r w:rsidRPr="00B46D39">
        <w:rPr>
          <w:b/>
          <w:sz w:val="22"/>
          <w:szCs w:val="22"/>
        </w:rPr>
        <w:t>5855-5875 MHz:</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Austria</w:t>
      </w:r>
      <w:r w:rsidRPr="00A11F4C">
        <w:rPr>
          <w:sz w:val="22"/>
          <w:szCs w:val="22"/>
        </w:rPr>
        <w:t>:</w:t>
      </w:r>
      <w:r>
        <w:rPr>
          <w:sz w:val="22"/>
          <w:szCs w:val="22"/>
        </w:rPr>
        <w:t xml:space="preserve"> f</w:t>
      </w:r>
      <w:r w:rsidRPr="00A11F4C">
        <w:rPr>
          <w:sz w:val="22"/>
          <w:szCs w:val="22"/>
        </w:rPr>
        <w:t>or the 5.8 GHz Band: the European regulation on SRDs is already in force and the national ITS regulation will follow in the second half of 2013.</w:t>
      </w:r>
      <w:r>
        <w:rPr>
          <w:sz w:val="22"/>
          <w:szCs w:val="22"/>
        </w:rPr>
        <w:t xml:space="preserve"> Therefore 5855-5875 MHz is not possible for DA2GCS.</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Belarus</w:t>
      </w:r>
      <w:r w:rsidRPr="00A11F4C">
        <w:rPr>
          <w:sz w:val="22"/>
          <w:szCs w:val="22"/>
        </w:rPr>
        <w:t>: depend</w:t>
      </w:r>
      <w:r w:rsidR="00B30427">
        <w:rPr>
          <w:sz w:val="22"/>
          <w:szCs w:val="22"/>
        </w:rPr>
        <w:t>s</w:t>
      </w:r>
      <w:r w:rsidRPr="00A11F4C">
        <w:rPr>
          <w:sz w:val="22"/>
          <w:szCs w:val="22"/>
        </w:rPr>
        <w:t xml:space="preserve"> on quantity of the user’s requests</w:t>
      </w:r>
      <w:r w:rsidR="00B30427">
        <w:rPr>
          <w:sz w:val="22"/>
          <w:szCs w:val="22"/>
        </w:rPr>
        <w:t>.</w:t>
      </w:r>
    </w:p>
    <w:p w:rsidR="00A11F4C" w:rsidRDefault="00A11F4C" w:rsidP="00A11F4C">
      <w:pPr>
        <w:spacing w:line="240" w:lineRule="auto"/>
        <w:rPr>
          <w:sz w:val="22"/>
          <w:szCs w:val="22"/>
        </w:rPr>
      </w:pPr>
    </w:p>
    <w:p w:rsidR="00A11F4C" w:rsidRDefault="00A11F4C" w:rsidP="00A11F4C">
      <w:pPr>
        <w:spacing w:line="240" w:lineRule="auto"/>
        <w:rPr>
          <w:sz w:val="22"/>
          <w:szCs w:val="22"/>
        </w:rPr>
      </w:pPr>
      <w:r w:rsidRPr="004A6FC5">
        <w:rPr>
          <w:sz w:val="22"/>
          <w:u w:val="single"/>
        </w:rPr>
        <w:t>Cyprus</w:t>
      </w:r>
      <w:r>
        <w:rPr>
          <w:sz w:val="22"/>
          <w:szCs w:val="22"/>
        </w:rPr>
        <w:t>: b</w:t>
      </w:r>
      <w:r w:rsidRPr="00A11F4C">
        <w:rPr>
          <w:sz w:val="22"/>
          <w:szCs w:val="22"/>
        </w:rPr>
        <w:t xml:space="preserve">y modifying the Radiofrequency Plan of the Republic and by </w:t>
      </w:r>
      <w:proofErr w:type="spellStart"/>
      <w:r w:rsidRPr="00A11F4C">
        <w:rPr>
          <w:sz w:val="22"/>
          <w:szCs w:val="22"/>
        </w:rPr>
        <w:t>refarming</w:t>
      </w:r>
      <w:proofErr w:type="spellEnd"/>
      <w:r w:rsidRPr="00A11F4C">
        <w:rPr>
          <w:sz w:val="22"/>
          <w:szCs w:val="22"/>
        </w:rPr>
        <w:t xml:space="preserve"> the band in accordance to the radio law in force.</w:t>
      </w:r>
      <w:r>
        <w:rPr>
          <w:sz w:val="22"/>
          <w:szCs w:val="22"/>
        </w:rPr>
        <w:t xml:space="preserve"> </w:t>
      </w:r>
      <w:proofErr w:type="gramStart"/>
      <w:r w:rsidRPr="00A11F4C">
        <w:rPr>
          <w:sz w:val="22"/>
          <w:szCs w:val="22"/>
        </w:rPr>
        <w:t xml:space="preserve">Minimum 6 month period </w:t>
      </w:r>
      <w:proofErr w:type="spellStart"/>
      <w:r w:rsidRPr="00A11F4C">
        <w:rPr>
          <w:sz w:val="22"/>
          <w:szCs w:val="22"/>
        </w:rPr>
        <w:t>pending</w:t>
      </w:r>
      <w:proofErr w:type="spellEnd"/>
      <w:r w:rsidRPr="00A11F4C">
        <w:rPr>
          <w:sz w:val="22"/>
          <w:szCs w:val="22"/>
        </w:rPr>
        <w:t xml:space="preserve"> on the </w:t>
      </w:r>
      <w:proofErr w:type="spellStart"/>
      <w:r w:rsidRPr="00A11F4C">
        <w:rPr>
          <w:sz w:val="22"/>
          <w:szCs w:val="22"/>
        </w:rPr>
        <w:t>refarming</w:t>
      </w:r>
      <w:proofErr w:type="spellEnd"/>
      <w:r w:rsidRPr="00A11F4C">
        <w:rPr>
          <w:sz w:val="22"/>
          <w:szCs w:val="22"/>
        </w:rPr>
        <w:t xml:space="preserve"> procedure outcome.</w:t>
      </w:r>
      <w:proofErr w:type="gramEnd"/>
    </w:p>
    <w:p w:rsidR="00A11F4C" w:rsidRDefault="00A11F4C" w:rsidP="009C36FD">
      <w:pPr>
        <w:spacing w:line="240" w:lineRule="auto"/>
        <w:rPr>
          <w:sz w:val="22"/>
          <w:szCs w:val="22"/>
        </w:rPr>
      </w:pPr>
    </w:p>
    <w:p w:rsidR="00AE75FB" w:rsidRDefault="00B46D39" w:rsidP="009C36FD">
      <w:pPr>
        <w:spacing w:line="240" w:lineRule="auto"/>
        <w:rPr>
          <w:sz w:val="22"/>
          <w:szCs w:val="22"/>
        </w:rPr>
      </w:pPr>
      <w:r w:rsidRPr="004A6FC5">
        <w:rPr>
          <w:sz w:val="22"/>
          <w:u w:val="single"/>
        </w:rPr>
        <w:t>Denmark</w:t>
      </w:r>
      <w:r>
        <w:rPr>
          <w:sz w:val="22"/>
          <w:szCs w:val="22"/>
        </w:rPr>
        <w:t xml:space="preserve">: </w:t>
      </w:r>
      <w:r w:rsidR="00AE75FB">
        <w:rPr>
          <w:sz w:val="22"/>
          <w:szCs w:val="22"/>
        </w:rPr>
        <w:t>It is unlikely, that the 5</w:t>
      </w:r>
      <w:proofErr w:type="gramStart"/>
      <w:r w:rsidR="00AE75FB">
        <w:rPr>
          <w:sz w:val="22"/>
          <w:szCs w:val="22"/>
        </w:rPr>
        <w:t>,8</w:t>
      </w:r>
      <w:proofErr w:type="gramEnd"/>
      <w:r w:rsidR="00AE75FB">
        <w:rPr>
          <w:sz w:val="22"/>
          <w:szCs w:val="22"/>
        </w:rPr>
        <w:t xml:space="preserve"> GHz frequency band can be made available for BDA2GC, unless positive sharing results to ITS and FWA (license exempt).</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Estonia</w:t>
      </w:r>
      <w:r>
        <w:rPr>
          <w:sz w:val="22"/>
          <w:szCs w:val="22"/>
        </w:rPr>
        <w:t xml:space="preserve">: </w:t>
      </w:r>
      <w:r w:rsidRPr="00A11F4C">
        <w:rPr>
          <w:sz w:val="22"/>
          <w:szCs w:val="22"/>
        </w:rPr>
        <w:t xml:space="preserve">No leasing or trading is possible in the above mentioned bands. </w:t>
      </w:r>
      <w:proofErr w:type="spellStart"/>
      <w:r w:rsidRPr="00A11F4C">
        <w:rPr>
          <w:sz w:val="22"/>
          <w:szCs w:val="22"/>
        </w:rPr>
        <w:t>Refarming</w:t>
      </w:r>
      <w:proofErr w:type="spellEnd"/>
      <w:r w:rsidRPr="00A11F4C">
        <w:rPr>
          <w:sz w:val="22"/>
          <w:szCs w:val="22"/>
        </w:rPr>
        <w:t xml:space="preserve"> is possible with 2 years warning in advance.</w:t>
      </w:r>
    </w:p>
    <w:p w:rsidR="00A11F4C" w:rsidRDefault="00A11F4C" w:rsidP="00A11F4C">
      <w:pPr>
        <w:spacing w:line="240" w:lineRule="auto"/>
        <w:rPr>
          <w:sz w:val="22"/>
          <w:szCs w:val="22"/>
        </w:rPr>
      </w:pPr>
    </w:p>
    <w:p w:rsidR="00A11F4C" w:rsidRDefault="00A11F4C" w:rsidP="00A11F4C">
      <w:pPr>
        <w:spacing w:line="240" w:lineRule="auto"/>
        <w:rPr>
          <w:sz w:val="22"/>
          <w:szCs w:val="22"/>
        </w:rPr>
      </w:pPr>
      <w:r w:rsidRPr="004A6FC5">
        <w:rPr>
          <w:sz w:val="22"/>
          <w:u w:val="single"/>
        </w:rPr>
        <w:t>Finland</w:t>
      </w:r>
      <w:r>
        <w:rPr>
          <w:sz w:val="22"/>
          <w:szCs w:val="22"/>
        </w:rPr>
        <w:t xml:space="preserve">: </w:t>
      </w:r>
      <w:r w:rsidRPr="00A11F4C">
        <w:rPr>
          <w:sz w:val="22"/>
          <w:szCs w:val="22"/>
        </w:rPr>
        <w:t xml:space="preserve">For the band 5855-5875 MHz it may be possible to make the band available if the band </w:t>
      </w:r>
      <w:r>
        <w:rPr>
          <w:sz w:val="22"/>
          <w:szCs w:val="22"/>
        </w:rPr>
        <w:t>is</w:t>
      </w:r>
      <w:r w:rsidRPr="00A11F4C">
        <w:rPr>
          <w:sz w:val="22"/>
          <w:szCs w:val="22"/>
        </w:rPr>
        <w:t xml:space="preserve"> harmonised in Europe for Broadband DA2GC.</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France</w:t>
      </w:r>
      <w:r w:rsidRPr="00A11F4C">
        <w:rPr>
          <w:sz w:val="22"/>
          <w:szCs w:val="22"/>
        </w:rPr>
        <w:t>: Broadband DA2GC should share the spectrum with existing services without causing any interference to those ones.</w:t>
      </w:r>
    </w:p>
    <w:p w:rsidR="00A11F4C" w:rsidRDefault="00A11F4C" w:rsidP="009C36FD">
      <w:pPr>
        <w:spacing w:line="240" w:lineRule="auto"/>
        <w:rPr>
          <w:sz w:val="22"/>
          <w:szCs w:val="22"/>
        </w:rPr>
      </w:pPr>
    </w:p>
    <w:p w:rsidR="00A11F4C" w:rsidRDefault="00A11F4C" w:rsidP="00A11F4C">
      <w:pPr>
        <w:spacing w:line="240" w:lineRule="auto"/>
        <w:rPr>
          <w:sz w:val="22"/>
          <w:szCs w:val="22"/>
        </w:rPr>
      </w:pPr>
      <w:r w:rsidRPr="004A6FC5">
        <w:rPr>
          <w:sz w:val="22"/>
          <w:u w:val="single"/>
        </w:rPr>
        <w:t>Germany</w:t>
      </w:r>
      <w:r>
        <w:rPr>
          <w:sz w:val="22"/>
          <w:szCs w:val="22"/>
        </w:rPr>
        <w:t xml:space="preserve">: </w:t>
      </w:r>
      <w:r w:rsidRPr="00A11F4C">
        <w:rPr>
          <w:sz w:val="22"/>
          <w:szCs w:val="22"/>
        </w:rPr>
        <w:t>The licences which are in force for the frequency band 5855-5875 MHz are not related to radio systems capable of providing ECS. A Broadband DA2GC system is considered as a radio system capable of providing Electronic Communications Services (ECS). A licence for such a system could be granted in principle, if coexistence with other relevant radio applications is possible. The current allocation to the mobile service (with a primary status) would also be appropriate for a Broadband DA2GC system.</w:t>
      </w:r>
      <w:r>
        <w:rPr>
          <w:sz w:val="22"/>
          <w:szCs w:val="22"/>
        </w:rPr>
        <w:t xml:space="preserve"> </w:t>
      </w:r>
      <w:r w:rsidRPr="00A11F4C">
        <w:rPr>
          <w:sz w:val="22"/>
          <w:szCs w:val="22"/>
        </w:rPr>
        <w:t xml:space="preserve">A licence for a Broadband DA2GC system (radio system </w:t>
      </w:r>
      <w:r w:rsidRPr="00A11F4C">
        <w:rPr>
          <w:sz w:val="22"/>
          <w:szCs w:val="22"/>
        </w:rPr>
        <w:lastRenderedPageBreak/>
        <w:t>capable of providing ECS) could be granted in principle after a European wide regulation has been developed (within CEPT/ECC and/or within EC) and if coexistence with all relevant radio applications in Germany (in the band and adjacent to it) is possible.</w:t>
      </w:r>
    </w:p>
    <w:p w:rsidR="00A11F4C" w:rsidRDefault="00A11F4C" w:rsidP="009C36FD">
      <w:pPr>
        <w:spacing w:line="240" w:lineRule="auto"/>
        <w:rPr>
          <w:sz w:val="22"/>
          <w:szCs w:val="22"/>
        </w:rPr>
      </w:pPr>
    </w:p>
    <w:p w:rsidR="00C177A6" w:rsidRDefault="00C177A6" w:rsidP="009C36FD">
      <w:pPr>
        <w:spacing w:line="240" w:lineRule="auto"/>
        <w:rPr>
          <w:sz w:val="22"/>
          <w:u w:val="single"/>
        </w:rPr>
      </w:pPr>
      <w:r>
        <w:rPr>
          <w:sz w:val="22"/>
          <w:u w:val="single"/>
        </w:rPr>
        <w:t xml:space="preserve">Greece: </w:t>
      </w:r>
      <w:r w:rsidRPr="00C177A6">
        <w:rPr>
          <w:sz w:val="22"/>
        </w:rPr>
        <w:t>5855-5875 MHz</w:t>
      </w:r>
      <w:r w:rsidRPr="00C177A6">
        <w:rPr>
          <w:sz w:val="22"/>
        </w:rPr>
        <w:tab/>
        <w:t>Modification of the National Frequency Allocation Table is required. It could take a few months</w:t>
      </w:r>
    </w:p>
    <w:p w:rsidR="00C177A6" w:rsidRDefault="00C177A6" w:rsidP="009C36FD">
      <w:pPr>
        <w:spacing w:line="240" w:lineRule="auto"/>
        <w:rPr>
          <w:sz w:val="22"/>
          <w:u w:val="single"/>
        </w:rPr>
      </w:pPr>
    </w:p>
    <w:p w:rsidR="00FD18B3" w:rsidRDefault="00FD18B3" w:rsidP="009C36FD">
      <w:pPr>
        <w:spacing w:line="240" w:lineRule="auto"/>
        <w:rPr>
          <w:sz w:val="22"/>
          <w:szCs w:val="22"/>
        </w:rPr>
      </w:pPr>
      <w:r w:rsidRPr="004A6FC5">
        <w:rPr>
          <w:sz w:val="22"/>
          <w:u w:val="single"/>
        </w:rPr>
        <w:t>Hungary</w:t>
      </w:r>
      <w:r>
        <w:rPr>
          <w:sz w:val="22"/>
          <w:szCs w:val="22"/>
        </w:rPr>
        <w:t xml:space="preserve">: </w:t>
      </w:r>
      <w:r w:rsidRPr="00FD18B3">
        <w:rPr>
          <w:sz w:val="22"/>
          <w:szCs w:val="22"/>
        </w:rPr>
        <w:t>Depending on the results of the compatibility studies some regulatory measures ha</w:t>
      </w:r>
      <w:r>
        <w:rPr>
          <w:sz w:val="22"/>
          <w:szCs w:val="22"/>
        </w:rPr>
        <w:t>ve</w:t>
      </w:r>
      <w:r w:rsidRPr="00FD18B3">
        <w:rPr>
          <w:sz w:val="22"/>
          <w:szCs w:val="22"/>
        </w:rPr>
        <w:t xml:space="preserve"> to be taken.</w:t>
      </w:r>
    </w:p>
    <w:p w:rsidR="00A11F4C" w:rsidRDefault="00A11F4C" w:rsidP="009C36FD">
      <w:pPr>
        <w:spacing w:line="240" w:lineRule="auto"/>
        <w:rPr>
          <w:sz w:val="22"/>
          <w:szCs w:val="22"/>
        </w:rPr>
      </w:pPr>
    </w:p>
    <w:p w:rsidR="00A11F4C" w:rsidRDefault="00A11F4C" w:rsidP="009C36FD">
      <w:pPr>
        <w:spacing w:line="240" w:lineRule="auto"/>
        <w:rPr>
          <w:sz w:val="22"/>
          <w:szCs w:val="22"/>
        </w:rPr>
      </w:pPr>
      <w:r w:rsidRPr="004A6FC5">
        <w:rPr>
          <w:sz w:val="22"/>
          <w:u w:val="single"/>
        </w:rPr>
        <w:t>Ireland</w:t>
      </w:r>
      <w:r>
        <w:rPr>
          <w:sz w:val="22"/>
          <w:szCs w:val="22"/>
        </w:rPr>
        <w:t xml:space="preserve">: </w:t>
      </w:r>
      <w:r w:rsidRPr="00A11F4C">
        <w:rPr>
          <w:sz w:val="22"/>
          <w:szCs w:val="22"/>
        </w:rPr>
        <w:t>The 5855 - 5875 MHz band is not included in the proposed framework for spectrum transfers.</w:t>
      </w:r>
    </w:p>
    <w:p w:rsidR="00A11F4C" w:rsidRDefault="00A11F4C" w:rsidP="009C36FD">
      <w:pPr>
        <w:spacing w:line="240" w:lineRule="auto"/>
        <w:rPr>
          <w:sz w:val="22"/>
          <w:szCs w:val="22"/>
        </w:rPr>
      </w:pPr>
    </w:p>
    <w:p w:rsidR="00416385" w:rsidRDefault="00416385" w:rsidP="00416385">
      <w:pPr>
        <w:spacing w:line="240" w:lineRule="auto"/>
        <w:rPr>
          <w:sz w:val="22"/>
          <w:szCs w:val="22"/>
        </w:rPr>
      </w:pPr>
      <w:r w:rsidRPr="004A6FC5">
        <w:rPr>
          <w:sz w:val="22"/>
          <w:u w:val="single"/>
        </w:rPr>
        <w:t>Latvia</w:t>
      </w:r>
      <w:r>
        <w:rPr>
          <w:sz w:val="22"/>
          <w:szCs w:val="22"/>
        </w:rPr>
        <w:t xml:space="preserve">: </w:t>
      </w:r>
      <w:r w:rsidRPr="00416385">
        <w:rPr>
          <w:sz w:val="22"/>
          <w:szCs w:val="22"/>
        </w:rPr>
        <w:t>To allow use the 5855-5875 MHz frequency band for other applications as non-specific SRD and ISM in Latvia the appropriate amendments in the Latvian Frequency Table shall be needed.</w:t>
      </w:r>
      <w:r>
        <w:rPr>
          <w:sz w:val="22"/>
          <w:szCs w:val="22"/>
        </w:rPr>
        <w:t xml:space="preserve"> </w:t>
      </w:r>
      <w:proofErr w:type="gramStart"/>
      <w:r w:rsidRPr="00416385">
        <w:rPr>
          <w:sz w:val="22"/>
          <w:szCs w:val="22"/>
        </w:rPr>
        <w:t>5855-5875 MHz after appropriate amendments in the Latvian Frequency Table.</w:t>
      </w:r>
      <w:proofErr w:type="gramEnd"/>
    </w:p>
    <w:p w:rsidR="00416385" w:rsidRDefault="00416385" w:rsidP="009C36FD">
      <w:pPr>
        <w:spacing w:line="240" w:lineRule="auto"/>
        <w:rPr>
          <w:sz w:val="22"/>
          <w:szCs w:val="22"/>
        </w:rPr>
      </w:pPr>
    </w:p>
    <w:p w:rsidR="00416385" w:rsidRDefault="00416385" w:rsidP="00416385">
      <w:pPr>
        <w:spacing w:line="240" w:lineRule="auto"/>
        <w:rPr>
          <w:sz w:val="22"/>
          <w:szCs w:val="22"/>
        </w:rPr>
      </w:pPr>
      <w:r w:rsidRPr="004A6FC5">
        <w:rPr>
          <w:sz w:val="22"/>
          <w:u w:val="single"/>
        </w:rPr>
        <w:t>Netherlands</w:t>
      </w:r>
      <w:r w:rsidRPr="00416385">
        <w:rPr>
          <w:sz w:val="22"/>
          <w:szCs w:val="22"/>
        </w:rPr>
        <w:t>: Transferring and/or trading. 5855-5875 MHz: up to 5 years</w:t>
      </w:r>
    </w:p>
    <w:p w:rsidR="00416385" w:rsidRDefault="00416385" w:rsidP="00416385">
      <w:pPr>
        <w:spacing w:line="240" w:lineRule="auto"/>
        <w:rPr>
          <w:sz w:val="22"/>
          <w:szCs w:val="22"/>
        </w:rPr>
      </w:pPr>
    </w:p>
    <w:p w:rsidR="00B46D39" w:rsidRDefault="00B46D39" w:rsidP="009C36FD">
      <w:pPr>
        <w:spacing w:line="240" w:lineRule="auto"/>
        <w:rPr>
          <w:sz w:val="22"/>
          <w:szCs w:val="22"/>
        </w:rPr>
      </w:pPr>
      <w:r w:rsidRPr="004A6FC5">
        <w:rPr>
          <w:sz w:val="22"/>
          <w:u w:val="single"/>
        </w:rPr>
        <w:t>Montenegro</w:t>
      </w:r>
      <w:r w:rsidRPr="00B46D39">
        <w:rPr>
          <w:sz w:val="22"/>
          <w:szCs w:val="22"/>
        </w:rPr>
        <w:t>: possible as of 2014</w:t>
      </w:r>
      <w:r w:rsidR="00B30427">
        <w:rPr>
          <w:sz w:val="22"/>
          <w:szCs w:val="22"/>
        </w:rPr>
        <w:t>.</w:t>
      </w:r>
    </w:p>
    <w:p w:rsidR="00416385" w:rsidRDefault="00416385" w:rsidP="009C36FD">
      <w:pPr>
        <w:spacing w:line="240" w:lineRule="auto"/>
        <w:rPr>
          <w:sz w:val="22"/>
          <w:szCs w:val="22"/>
        </w:rPr>
      </w:pPr>
    </w:p>
    <w:p w:rsidR="00FD18B3" w:rsidRDefault="00FD18B3" w:rsidP="009C36FD">
      <w:pPr>
        <w:spacing w:line="240" w:lineRule="auto"/>
        <w:rPr>
          <w:sz w:val="22"/>
          <w:szCs w:val="22"/>
        </w:rPr>
      </w:pPr>
      <w:r w:rsidRPr="004A6FC5">
        <w:rPr>
          <w:sz w:val="22"/>
          <w:u w:val="single"/>
        </w:rPr>
        <w:t>Netherlands</w:t>
      </w:r>
      <w:r>
        <w:rPr>
          <w:sz w:val="22"/>
          <w:szCs w:val="22"/>
        </w:rPr>
        <w:t xml:space="preserve">: </w:t>
      </w:r>
      <w:r w:rsidRPr="00FD18B3">
        <w:rPr>
          <w:sz w:val="22"/>
          <w:szCs w:val="22"/>
        </w:rPr>
        <w:t>Up to 5 years</w:t>
      </w:r>
      <w:r w:rsidR="00B30427">
        <w:rPr>
          <w:sz w:val="22"/>
          <w:szCs w:val="22"/>
        </w:rPr>
        <w:t>.</w:t>
      </w:r>
    </w:p>
    <w:p w:rsidR="00416385" w:rsidRDefault="00416385" w:rsidP="009C36FD">
      <w:pPr>
        <w:spacing w:line="240" w:lineRule="auto"/>
        <w:rPr>
          <w:sz w:val="22"/>
          <w:szCs w:val="22"/>
        </w:rPr>
      </w:pPr>
    </w:p>
    <w:p w:rsidR="00FD18B3" w:rsidRDefault="00FD18B3" w:rsidP="009C36FD">
      <w:pPr>
        <w:spacing w:line="240" w:lineRule="auto"/>
        <w:rPr>
          <w:sz w:val="22"/>
          <w:szCs w:val="22"/>
        </w:rPr>
      </w:pPr>
      <w:r w:rsidRPr="004A6FC5">
        <w:rPr>
          <w:sz w:val="22"/>
          <w:u w:val="single"/>
        </w:rPr>
        <w:t>Spain</w:t>
      </w:r>
      <w:r>
        <w:rPr>
          <w:sz w:val="22"/>
          <w:szCs w:val="22"/>
        </w:rPr>
        <w:t>:</w:t>
      </w:r>
      <w:r w:rsidRPr="00FD18B3">
        <w:t xml:space="preserve"> </w:t>
      </w:r>
      <w:r w:rsidRPr="00FD18B3">
        <w:rPr>
          <w:sz w:val="22"/>
          <w:szCs w:val="22"/>
        </w:rPr>
        <w:t>One year after CEPT harmonisation</w:t>
      </w:r>
      <w:r w:rsidR="00B30427">
        <w:rPr>
          <w:sz w:val="22"/>
          <w:szCs w:val="22"/>
        </w:rPr>
        <w:t>.</w:t>
      </w:r>
    </w:p>
    <w:p w:rsidR="00416385" w:rsidRDefault="00416385" w:rsidP="009C36FD">
      <w:pPr>
        <w:spacing w:line="240" w:lineRule="auto"/>
        <w:rPr>
          <w:sz w:val="22"/>
          <w:szCs w:val="22"/>
        </w:rPr>
      </w:pPr>
    </w:p>
    <w:p w:rsidR="00DE7FFE" w:rsidRDefault="00DE7FFE" w:rsidP="009C36FD">
      <w:pPr>
        <w:spacing w:line="240" w:lineRule="auto"/>
        <w:rPr>
          <w:sz w:val="22"/>
          <w:szCs w:val="22"/>
        </w:rPr>
      </w:pPr>
      <w:r w:rsidRPr="004A6FC5">
        <w:rPr>
          <w:sz w:val="22"/>
          <w:u w:val="single"/>
        </w:rPr>
        <w:t>Switzerland</w:t>
      </w:r>
      <w:r>
        <w:rPr>
          <w:sz w:val="22"/>
          <w:szCs w:val="22"/>
        </w:rPr>
        <w:t xml:space="preserve">: </w:t>
      </w:r>
      <w:r w:rsidRPr="00DE7FFE">
        <w:rPr>
          <w:sz w:val="22"/>
          <w:szCs w:val="22"/>
        </w:rPr>
        <w:t>Actual</w:t>
      </w:r>
      <w:r>
        <w:rPr>
          <w:sz w:val="22"/>
          <w:szCs w:val="22"/>
        </w:rPr>
        <w:t>ly</w:t>
      </w:r>
      <w:r w:rsidRPr="00DE7FFE">
        <w:rPr>
          <w:sz w:val="22"/>
          <w:szCs w:val="22"/>
        </w:rPr>
        <w:t xml:space="preserve"> as long as compatibility and interference exempt is safeguarded</w:t>
      </w:r>
      <w:r w:rsidR="00B30427">
        <w:rPr>
          <w:sz w:val="22"/>
          <w:szCs w:val="22"/>
        </w:rPr>
        <w:t>.</w:t>
      </w:r>
    </w:p>
    <w:p w:rsidR="00BB0CEB" w:rsidRDefault="00BB0CEB" w:rsidP="009C36FD">
      <w:pPr>
        <w:spacing w:line="240" w:lineRule="auto"/>
        <w:rPr>
          <w:sz w:val="22"/>
          <w:szCs w:val="22"/>
        </w:rPr>
      </w:pPr>
    </w:p>
    <w:p w:rsidR="00416385" w:rsidRPr="00416385" w:rsidRDefault="00416385" w:rsidP="00416385">
      <w:pPr>
        <w:spacing w:line="240" w:lineRule="auto"/>
        <w:rPr>
          <w:sz w:val="22"/>
          <w:szCs w:val="22"/>
        </w:rPr>
      </w:pPr>
      <w:r w:rsidRPr="004A6FC5">
        <w:rPr>
          <w:sz w:val="22"/>
          <w:u w:val="single"/>
        </w:rPr>
        <w:t>UK</w:t>
      </w:r>
      <w:r>
        <w:rPr>
          <w:sz w:val="22"/>
          <w:szCs w:val="22"/>
        </w:rPr>
        <w:t xml:space="preserve">: </w:t>
      </w:r>
      <w:r w:rsidRPr="00416385">
        <w:rPr>
          <w:sz w:val="22"/>
          <w:szCs w:val="22"/>
        </w:rPr>
        <w:t>For 5855-5875 MHz: Various exempt uses (trading therefore not relevant), PMSE trading not permitted, FSS satellite earth stations, trading permitted.</w:t>
      </w:r>
    </w:p>
    <w:p w:rsidR="00416385" w:rsidRDefault="00416385" w:rsidP="00416385">
      <w:pPr>
        <w:spacing w:line="240" w:lineRule="auto"/>
        <w:rPr>
          <w:sz w:val="22"/>
          <w:szCs w:val="22"/>
        </w:rPr>
      </w:pPr>
      <w:r w:rsidRPr="00416385">
        <w:rPr>
          <w:sz w:val="22"/>
          <w:szCs w:val="22"/>
        </w:rPr>
        <w:t>All bands: generally speaking, for licen</w:t>
      </w:r>
      <w:r w:rsidR="00B30427">
        <w:rPr>
          <w:sz w:val="22"/>
          <w:szCs w:val="22"/>
        </w:rPr>
        <w:t>c</w:t>
      </w:r>
      <w:r w:rsidRPr="00416385">
        <w:rPr>
          <w:sz w:val="22"/>
          <w:szCs w:val="22"/>
        </w:rPr>
        <w:t xml:space="preserve">es where trading is permitted, </w:t>
      </w:r>
      <w:proofErr w:type="spellStart"/>
      <w:r w:rsidRPr="00416385">
        <w:rPr>
          <w:sz w:val="22"/>
          <w:szCs w:val="22"/>
        </w:rPr>
        <w:t>Ofcom</w:t>
      </w:r>
      <w:proofErr w:type="spellEnd"/>
      <w:r w:rsidRPr="00416385">
        <w:rPr>
          <w:sz w:val="22"/>
          <w:szCs w:val="22"/>
        </w:rPr>
        <w:t xml:space="preserve"> aims to complete these within 42 days.</w:t>
      </w:r>
    </w:p>
    <w:p w:rsidR="00BB0CEB" w:rsidRDefault="00BB0CEB" w:rsidP="009C36FD">
      <w:pPr>
        <w:spacing w:line="240" w:lineRule="auto"/>
        <w:rPr>
          <w:sz w:val="22"/>
          <w:szCs w:val="22"/>
        </w:rPr>
      </w:pPr>
    </w:p>
    <w:p w:rsidR="00E97AB1" w:rsidRPr="00E97AB1" w:rsidRDefault="00E97AB1" w:rsidP="00E97AB1">
      <w:pPr>
        <w:pBdr>
          <w:top w:val="single" w:sz="4" w:space="1" w:color="auto"/>
          <w:left w:val="single" w:sz="4" w:space="4" w:color="auto"/>
          <w:bottom w:val="single" w:sz="4" w:space="1" w:color="auto"/>
          <w:right w:val="single" w:sz="4" w:space="4" w:color="auto"/>
        </w:pBdr>
        <w:spacing w:line="240" w:lineRule="auto"/>
        <w:rPr>
          <w:b/>
          <w:sz w:val="22"/>
          <w:szCs w:val="22"/>
        </w:rPr>
      </w:pPr>
      <w:r w:rsidRPr="00E97AB1">
        <w:rPr>
          <w:b/>
          <w:sz w:val="22"/>
          <w:szCs w:val="22"/>
        </w:rPr>
        <w:t>A number of administrations indicated that positive conclusions of the coexistence studies between DA2GCS and other services and applications are needed</w:t>
      </w:r>
      <w:r w:rsidR="00B30427" w:rsidRPr="00B30427">
        <w:rPr>
          <w:b/>
          <w:sz w:val="22"/>
          <w:szCs w:val="22"/>
        </w:rPr>
        <w:t xml:space="preserve"> </w:t>
      </w:r>
      <w:r w:rsidR="00B30427" w:rsidRPr="00E97AB1">
        <w:rPr>
          <w:b/>
          <w:sz w:val="22"/>
          <w:szCs w:val="22"/>
        </w:rPr>
        <w:t>first</w:t>
      </w:r>
      <w:r w:rsidRPr="00E97AB1">
        <w:rPr>
          <w:b/>
          <w:sz w:val="22"/>
          <w:szCs w:val="22"/>
        </w:rPr>
        <w:t xml:space="preserve">. Several administrations expressed doubts about the possibility of DA2GCS operating in this frequency range. </w:t>
      </w:r>
      <w:r w:rsidR="00346FDE">
        <w:rPr>
          <w:b/>
          <w:sz w:val="22"/>
          <w:szCs w:val="22"/>
        </w:rPr>
        <w:t>3</w:t>
      </w:r>
      <w:r w:rsidRPr="00E97AB1">
        <w:rPr>
          <w:b/>
          <w:sz w:val="22"/>
          <w:szCs w:val="22"/>
        </w:rPr>
        <w:t xml:space="preserve"> administrations</w:t>
      </w:r>
      <w:r>
        <w:rPr>
          <w:b/>
          <w:sz w:val="22"/>
          <w:szCs w:val="22"/>
        </w:rPr>
        <w:t xml:space="preserve"> (EST, ITA, </w:t>
      </w:r>
      <w:proofErr w:type="gramStart"/>
      <w:r>
        <w:rPr>
          <w:b/>
          <w:sz w:val="22"/>
          <w:szCs w:val="22"/>
        </w:rPr>
        <w:t>LTU</w:t>
      </w:r>
      <w:proofErr w:type="gramEnd"/>
      <w:r>
        <w:rPr>
          <w:b/>
          <w:sz w:val="22"/>
          <w:szCs w:val="22"/>
        </w:rPr>
        <w:t xml:space="preserve">) </w:t>
      </w:r>
      <w:r w:rsidRPr="00E97AB1">
        <w:rPr>
          <w:b/>
          <w:sz w:val="22"/>
          <w:szCs w:val="22"/>
        </w:rPr>
        <w:t>informed about governmental usage in this frequency range, currently not covered by the existing compatibility studies.</w:t>
      </w:r>
    </w:p>
    <w:p w:rsidR="00E97AB1" w:rsidRDefault="00E97AB1" w:rsidP="00E97AB1">
      <w:pPr>
        <w:spacing w:line="240" w:lineRule="auto"/>
        <w:rPr>
          <w:sz w:val="22"/>
          <w:szCs w:val="22"/>
        </w:rPr>
      </w:pPr>
    </w:p>
    <w:p w:rsidR="00AE75FB" w:rsidRPr="004324AB" w:rsidRDefault="00AE75FB" w:rsidP="00E97AB1">
      <w:pPr>
        <w:spacing w:line="240" w:lineRule="auto"/>
        <w:rPr>
          <w:rFonts w:cs="Arial"/>
          <w:b/>
          <w:bCs/>
        </w:rPr>
      </w:pPr>
      <w:r w:rsidRPr="004324AB">
        <w:rPr>
          <w:rFonts w:cs="Arial"/>
        </w:rPr>
        <w:br w:type="page"/>
      </w:r>
    </w:p>
    <w:p w:rsidR="00AE75FB" w:rsidRPr="000C7713" w:rsidRDefault="00AE75FB" w:rsidP="000C7713">
      <w:pPr>
        <w:pStyle w:val="1"/>
        <w:rPr>
          <w:rFonts w:cs="Arial"/>
          <w:sz w:val="24"/>
          <w:szCs w:val="24"/>
        </w:rPr>
      </w:pPr>
      <w:r w:rsidRPr="000C7713">
        <w:rPr>
          <w:rFonts w:ascii="Arial" w:hAnsi="Arial" w:cs="Arial"/>
          <w:sz w:val="24"/>
          <w:szCs w:val="24"/>
        </w:rPr>
        <w:lastRenderedPageBreak/>
        <w:t xml:space="preserve">Question </w:t>
      </w:r>
      <w:r>
        <w:rPr>
          <w:rFonts w:ascii="Arial" w:hAnsi="Arial" w:cs="Arial"/>
          <w:sz w:val="24"/>
          <w:szCs w:val="24"/>
        </w:rPr>
        <w:t>5</w:t>
      </w:r>
    </w:p>
    <w:p w:rsidR="00AE75FB" w:rsidRPr="000C7713" w:rsidRDefault="00AE75FB" w:rsidP="009C36FD">
      <w:pPr>
        <w:spacing w:line="240" w:lineRule="auto"/>
        <w:rPr>
          <w:color w:val="000000"/>
          <w:sz w:val="22"/>
          <w:szCs w:val="22"/>
        </w:rPr>
      </w:pPr>
    </w:p>
    <w:p w:rsidR="00AE75FB" w:rsidRPr="000C7713" w:rsidRDefault="00AE75FB" w:rsidP="00EB479B">
      <w:pPr>
        <w:spacing w:line="240" w:lineRule="auto"/>
        <w:ind w:right="4081"/>
        <w:rPr>
          <w:b/>
          <w:color w:val="000000"/>
          <w:sz w:val="22"/>
          <w:szCs w:val="22"/>
        </w:rPr>
      </w:pPr>
      <w:r w:rsidRPr="000C7713">
        <w:rPr>
          <w:b/>
          <w:color w:val="000000"/>
          <w:sz w:val="22"/>
          <w:szCs w:val="22"/>
        </w:rPr>
        <w:t xml:space="preserve">What </w:t>
      </w:r>
      <w:r>
        <w:rPr>
          <w:b/>
          <w:color w:val="000000"/>
          <w:sz w:val="22"/>
          <w:szCs w:val="22"/>
        </w:rPr>
        <w:t xml:space="preserve">regulatory </w:t>
      </w:r>
      <w:r w:rsidRPr="000C7713">
        <w:rPr>
          <w:b/>
          <w:color w:val="000000"/>
          <w:sz w:val="22"/>
          <w:szCs w:val="22"/>
        </w:rPr>
        <w:t xml:space="preserve">restrictions are there against additional Individual </w:t>
      </w:r>
      <w:r w:rsidR="00B30427">
        <w:rPr>
          <w:b/>
          <w:color w:val="000000"/>
          <w:sz w:val="22"/>
          <w:szCs w:val="22"/>
        </w:rPr>
        <w:t>a</w:t>
      </w:r>
      <w:r>
        <w:rPr>
          <w:b/>
          <w:color w:val="000000"/>
          <w:sz w:val="22"/>
          <w:szCs w:val="22"/>
        </w:rPr>
        <w:t>ssignments being issued in the</w:t>
      </w:r>
      <w:r w:rsidRPr="000C7713">
        <w:rPr>
          <w:b/>
          <w:color w:val="000000"/>
          <w:sz w:val="22"/>
          <w:szCs w:val="22"/>
        </w:rPr>
        <w:t xml:space="preserve"> band</w:t>
      </w:r>
      <w:r>
        <w:rPr>
          <w:b/>
          <w:color w:val="000000"/>
          <w:sz w:val="22"/>
          <w:szCs w:val="22"/>
        </w:rPr>
        <w:t>s 1900-1920 MHz, 2010-2025 MHz and 5855-5875 MHz</w:t>
      </w:r>
      <w:r w:rsidRPr="000C7713">
        <w:rPr>
          <w:b/>
          <w:color w:val="000000"/>
          <w:sz w:val="22"/>
          <w:szCs w:val="22"/>
        </w:rPr>
        <w:t>?</w:t>
      </w:r>
    </w:p>
    <w:p w:rsidR="00AE75FB" w:rsidRDefault="00AE75FB" w:rsidP="00EB479B">
      <w:pPr>
        <w:spacing w:line="240" w:lineRule="auto"/>
        <w:ind w:right="4081"/>
        <w:rPr>
          <w:color w:val="000000"/>
          <w:sz w:val="22"/>
          <w:szCs w:val="22"/>
        </w:rPr>
      </w:pPr>
    </w:p>
    <w:p w:rsidR="00AE75FB" w:rsidRDefault="00AE75FB" w:rsidP="00EB479B">
      <w:pPr>
        <w:spacing w:line="240" w:lineRule="auto"/>
        <w:ind w:right="4081"/>
        <w:rPr>
          <w:color w:val="000000"/>
          <w:sz w:val="22"/>
          <w:szCs w:val="22"/>
        </w:rPr>
      </w:pPr>
      <w:r w:rsidRPr="004A6FC5">
        <w:rPr>
          <w:color w:val="000000"/>
          <w:sz w:val="22"/>
          <w:u w:val="single"/>
        </w:rPr>
        <w:t>Remark</w:t>
      </w:r>
      <w:r>
        <w:rPr>
          <w:color w:val="000000"/>
          <w:sz w:val="22"/>
          <w:szCs w:val="22"/>
        </w:rPr>
        <w:t>:</w:t>
      </w:r>
    </w:p>
    <w:p w:rsidR="00AE75FB" w:rsidRDefault="00AE75FB" w:rsidP="004324AB">
      <w:pPr>
        <w:spacing w:line="240" w:lineRule="auto"/>
        <w:ind w:right="-30"/>
        <w:rPr>
          <w:color w:val="000000"/>
          <w:sz w:val="22"/>
          <w:szCs w:val="22"/>
        </w:rPr>
      </w:pPr>
      <w:r>
        <w:rPr>
          <w:color w:val="000000"/>
          <w:sz w:val="22"/>
          <w:szCs w:val="22"/>
        </w:rPr>
        <w:t>Potential restrictions, such as priority/exclusive rights (nationwide, regionally, locally) based on licences already in force should be considered.</w:t>
      </w:r>
    </w:p>
    <w:p w:rsidR="00AE75FB" w:rsidRDefault="00AE75FB" w:rsidP="009C36FD">
      <w:pPr>
        <w:spacing w:line="240" w:lineRule="auto"/>
        <w:rPr>
          <w:sz w:val="22"/>
          <w:szCs w:val="22"/>
        </w:rPr>
      </w:pPr>
      <w:r>
        <w:rPr>
          <w:sz w:val="22"/>
          <w:szCs w:val="22"/>
        </w:rPr>
        <w:t>Probably severe restrictions in the 5</w:t>
      </w:r>
      <w:proofErr w:type="gramStart"/>
      <w:r>
        <w:rPr>
          <w:sz w:val="22"/>
          <w:szCs w:val="22"/>
        </w:rPr>
        <w:t>,8</w:t>
      </w:r>
      <w:proofErr w:type="gramEnd"/>
      <w:r>
        <w:rPr>
          <w:sz w:val="22"/>
          <w:szCs w:val="22"/>
        </w:rPr>
        <w:t xml:space="preserve"> GHz band.</w:t>
      </w:r>
    </w:p>
    <w:p w:rsidR="00BB0CEB" w:rsidRDefault="00BB0CEB" w:rsidP="009C36FD">
      <w:pPr>
        <w:spacing w:line="240" w:lineRule="auto"/>
        <w:rPr>
          <w:sz w:val="22"/>
          <w:szCs w:val="22"/>
        </w:rPr>
      </w:pPr>
    </w:p>
    <w:p w:rsidR="00037C56" w:rsidRDefault="00037C56" w:rsidP="009C36FD">
      <w:pPr>
        <w:spacing w:line="240" w:lineRule="auto"/>
        <w:rPr>
          <w:sz w:val="22"/>
          <w:szCs w:val="22"/>
        </w:rPr>
      </w:pPr>
      <w:r>
        <w:rPr>
          <w:sz w:val="22"/>
          <w:szCs w:val="22"/>
        </w:rPr>
        <w:t>28 administrations provided an answer for question 5.</w:t>
      </w:r>
    </w:p>
    <w:p w:rsidR="00037C56" w:rsidRDefault="00037C56" w:rsidP="009C36FD">
      <w:pPr>
        <w:spacing w:line="240" w:lineRule="auto"/>
        <w:rPr>
          <w:sz w:val="22"/>
          <w:szCs w:val="22"/>
        </w:rPr>
      </w:pPr>
    </w:p>
    <w:tbl>
      <w:tblPr>
        <w:tblStyle w:val="a5"/>
        <w:tblW w:w="0" w:type="auto"/>
        <w:tblLook w:val="04A0"/>
      </w:tblPr>
      <w:tblGrid>
        <w:gridCol w:w="4011"/>
        <w:gridCol w:w="10414"/>
      </w:tblGrid>
      <w:tr w:rsidR="00BB0CEB" w:rsidRPr="00346270" w:rsidTr="00B6061F">
        <w:tc>
          <w:tcPr>
            <w:tcW w:w="4011" w:type="dxa"/>
          </w:tcPr>
          <w:p w:rsidR="00BB0CEB" w:rsidRPr="00346270" w:rsidRDefault="00BB0CEB" w:rsidP="00BB0CEB">
            <w:pPr>
              <w:spacing w:line="240" w:lineRule="auto"/>
              <w:jc w:val="center"/>
              <w:rPr>
                <w:b/>
                <w:sz w:val="22"/>
                <w:szCs w:val="22"/>
              </w:rPr>
            </w:pPr>
            <w:r w:rsidRPr="00346270">
              <w:rPr>
                <w:b/>
                <w:sz w:val="22"/>
                <w:szCs w:val="22"/>
              </w:rPr>
              <w:t>Country</w:t>
            </w:r>
          </w:p>
        </w:tc>
        <w:tc>
          <w:tcPr>
            <w:tcW w:w="10414" w:type="dxa"/>
          </w:tcPr>
          <w:p w:rsidR="00BB0CEB" w:rsidRPr="00346270" w:rsidRDefault="00BB0CEB" w:rsidP="00BB0CEB">
            <w:pPr>
              <w:spacing w:line="240" w:lineRule="auto"/>
              <w:jc w:val="center"/>
              <w:rPr>
                <w:b/>
                <w:sz w:val="22"/>
                <w:szCs w:val="22"/>
              </w:rPr>
            </w:pPr>
            <w:r>
              <w:rPr>
                <w:b/>
                <w:sz w:val="22"/>
                <w:szCs w:val="22"/>
              </w:rPr>
              <w:t>Potential restrictions</w:t>
            </w:r>
          </w:p>
        </w:tc>
      </w:tr>
      <w:tr w:rsidR="00BB0CEB" w:rsidRPr="005D765C" w:rsidTr="00B6061F">
        <w:tc>
          <w:tcPr>
            <w:tcW w:w="4011" w:type="dxa"/>
          </w:tcPr>
          <w:p w:rsidR="00BB0CEB" w:rsidRPr="005D765C" w:rsidRDefault="00BB0CEB" w:rsidP="00BB0CEB">
            <w:pPr>
              <w:spacing w:line="240" w:lineRule="auto"/>
              <w:rPr>
                <w:sz w:val="22"/>
                <w:szCs w:val="22"/>
              </w:rPr>
            </w:pPr>
            <w:r w:rsidRPr="005D765C">
              <w:rPr>
                <w:sz w:val="22"/>
                <w:szCs w:val="22"/>
              </w:rPr>
              <w:t>Austria</w:t>
            </w:r>
          </w:p>
        </w:tc>
        <w:tc>
          <w:tcPr>
            <w:tcW w:w="10414" w:type="dxa"/>
          </w:tcPr>
          <w:p w:rsidR="00197599" w:rsidRPr="00197599" w:rsidRDefault="00197599" w:rsidP="00197599">
            <w:pPr>
              <w:spacing w:line="240" w:lineRule="auto"/>
              <w:rPr>
                <w:sz w:val="22"/>
                <w:szCs w:val="22"/>
              </w:rPr>
            </w:pPr>
            <w:r w:rsidRPr="00197599">
              <w:rPr>
                <w:sz w:val="22"/>
                <w:szCs w:val="22"/>
              </w:rPr>
              <w:t xml:space="preserve">For all bands: Missing European harmonisation measures. </w:t>
            </w:r>
          </w:p>
          <w:p w:rsidR="00BB0CEB" w:rsidRPr="005D765C" w:rsidRDefault="00197599" w:rsidP="00197599">
            <w:pPr>
              <w:spacing w:line="240" w:lineRule="auto"/>
              <w:rPr>
                <w:sz w:val="22"/>
                <w:szCs w:val="22"/>
              </w:rPr>
            </w:pPr>
            <w:r w:rsidRPr="00197599">
              <w:rPr>
                <w:sz w:val="22"/>
                <w:szCs w:val="22"/>
              </w:rPr>
              <w:t>For the 5.8 GHz band: Restrictions through current application in the mentioned and adjacent bands (SRDs, ITS, RTTT, etc.)</w:t>
            </w:r>
          </w:p>
        </w:tc>
      </w:tr>
      <w:tr w:rsidR="00197599" w:rsidRPr="005D765C" w:rsidTr="00B6061F">
        <w:tc>
          <w:tcPr>
            <w:tcW w:w="4011" w:type="dxa"/>
          </w:tcPr>
          <w:p w:rsidR="00197599" w:rsidRPr="005D765C" w:rsidRDefault="00197599" w:rsidP="00BB0CEB">
            <w:pPr>
              <w:spacing w:line="240" w:lineRule="auto"/>
              <w:rPr>
                <w:sz w:val="22"/>
                <w:szCs w:val="22"/>
              </w:rPr>
            </w:pPr>
            <w:r>
              <w:rPr>
                <w:sz w:val="22"/>
                <w:szCs w:val="22"/>
              </w:rPr>
              <w:t>Bosnia Herzegovina</w:t>
            </w:r>
          </w:p>
        </w:tc>
        <w:tc>
          <w:tcPr>
            <w:tcW w:w="10414" w:type="dxa"/>
          </w:tcPr>
          <w:p w:rsidR="00197599" w:rsidRPr="00197599" w:rsidRDefault="00197599" w:rsidP="00197599">
            <w:pPr>
              <w:spacing w:line="240" w:lineRule="auto"/>
              <w:rPr>
                <w:sz w:val="22"/>
                <w:szCs w:val="22"/>
              </w:rPr>
            </w:pPr>
            <w:r w:rsidRPr="00197599">
              <w:rPr>
                <w:sz w:val="22"/>
                <w:szCs w:val="22"/>
              </w:rPr>
              <w:t>Issued licen</w:t>
            </w:r>
            <w:r w:rsidR="00B30427">
              <w:rPr>
                <w:sz w:val="22"/>
                <w:szCs w:val="22"/>
              </w:rPr>
              <w:t>c</w:t>
            </w:r>
            <w:r w:rsidRPr="00197599">
              <w:rPr>
                <w:sz w:val="22"/>
                <w:szCs w:val="22"/>
              </w:rPr>
              <w:t>es give operators exclusive rights nationwide to use the assigned part of the spectrum for UMTS TDD until 2024.</w:t>
            </w:r>
          </w:p>
        </w:tc>
      </w:tr>
      <w:tr w:rsidR="00BB0CEB" w:rsidRPr="0037313D" w:rsidTr="00B6061F">
        <w:tc>
          <w:tcPr>
            <w:tcW w:w="4011" w:type="dxa"/>
          </w:tcPr>
          <w:p w:rsidR="00BB0CEB" w:rsidRPr="0037313D" w:rsidRDefault="00BB0CEB" w:rsidP="00BB0CEB">
            <w:pPr>
              <w:spacing w:line="240" w:lineRule="auto"/>
              <w:rPr>
                <w:sz w:val="22"/>
                <w:szCs w:val="22"/>
              </w:rPr>
            </w:pPr>
            <w:r w:rsidRPr="0037313D">
              <w:rPr>
                <w:sz w:val="22"/>
                <w:szCs w:val="22"/>
              </w:rPr>
              <w:t>Cyprus</w:t>
            </w:r>
          </w:p>
        </w:tc>
        <w:tc>
          <w:tcPr>
            <w:tcW w:w="10414" w:type="dxa"/>
          </w:tcPr>
          <w:p w:rsidR="00BB0CEB" w:rsidRPr="0037313D" w:rsidRDefault="005522FD" w:rsidP="00BB0CEB">
            <w:pPr>
              <w:spacing w:line="240" w:lineRule="auto"/>
              <w:rPr>
                <w:sz w:val="22"/>
                <w:szCs w:val="22"/>
              </w:rPr>
            </w:pPr>
            <w:r w:rsidRPr="005522FD">
              <w:rPr>
                <w:sz w:val="22"/>
                <w:szCs w:val="22"/>
              </w:rPr>
              <w:t>Additional national restrictions will depend on the exact spectrum allocated and on the EASA requirements</w:t>
            </w:r>
            <w:r>
              <w:rPr>
                <w:sz w:val="22"/>
                <w:szCs w:val="22"/>
              </w:rPr>
              <w:t>.</w:t>
            </w:r>
          </w:p>
        </w:tc>
      </w:tr>
      <w:tr w:rsidR="00BB0CEB" w:rsidTr="00B6061F">
        <w:tc>
          <w:tcPr>
            <w:tcW w:w="4011" w:type="dxa"/>
          </w:tcPr>
          <w:p w:rsidR="00BB0CEB" w:rsidRPr="0037313D" w:rsidRDefault="00BB0CEB" w:rsidP="00BB0CEB">
            <w:pPr>
              <w:spacing w:line="240" w:lineRule="auto"/>
              <w:rPr>
                <w:sz w:val="22"/>
                <w:szCs w:val="22"/>
              </w:rPr>
            </w:pPr>
            <w:r>
              <w:rPr>
                <w:sz w:val="22"/>
                <w:szCs w:val="22"/>
              </w:rPr>
              <w:t>Czech Republic</w:t>
            </w:r>
          </w:p>
        </w:tc>
        <w:tc>
          <w:tcPr>
            <w:tcW w:w="10414" w:type="dxa"/>
          </w:tcPr>
          <w:p w:rsidR="00197599" w:rsidRPr="00197599" w:rsidRDefault="00197599" w:rsidP="00197599">
            <w:pPr>
              <w:spacing w:line="240" w:lineRule="auto"/>
              <w:rPr>
                <w:sz w:val="22"/>
                <w:szCs w:val="22"/>
              </w:rPr>
            </w:pPr>
            <w:r w:rsidRPr="00197599">
              <w:rPr>
                <w:sz w:val="22"/>
                <w:szCs w:val="22"/>
              </w:rPr>
              <w:t>1900–1920 MHz</w:t>
            </w:r>
            <w:r>
              <w:rPr>
                <w:sz w:val="22"/>
                <w:szCs w:val="22"/>
              </w:rPr>
              <w:t xml:space="preserve">: </w:t>
            </w:r>
            <w:r w:rsidRPr="00197599">
              <w:rPr>
                <w:sz w:val="22"/>
                <w:szCs w:val="22"/>
              </w:rPr>
              <w:t>Potential restrictions result from the right of use the band 1910.1–1915.1 MHz (see Q2). At this time in this band could be issued individual authorisation only for UMTS systems.</w:t>
            </w:r>
          </w:p>
          <w:p w:rsidR="00197599" w:rsidRDefault="00197599" w:rsidP="00197599">
            <w:pPr>
              <w:spacing w:line="240" w:lineRule="auto"/>
              <w:rPr>
                <w:sz w:val="22"/>
                <w:szCs w:val="22"/>
              </w:rPr>
            </w:pPr>
            <w:r w:rsidRPr="00197599">
              <w:rPr>
                <w:sz w:val="22"/>
                <w:szCs w:val="22"/>
              </w:rPr>
              <w:t>2010–2025 MHz</w:t>
            </w:r>
            <w:r w:rsidRPr="00197599">
              <w:rPr>
                <w:sz w:val="22"/>
                <w:szCs w:val="22"/>
              </w:rPr>
              <w:tab/>
              <w:t>N/A</w:t>
            </w:r>
          </w:p>
          <w:p w:rsidR="00BB0CEB" w:rsidRDefault="00197599" w:rsidP="00197599">
            <w:pPr>
              <w:spacing w:line="240" w:lineRule="auto"/>
              <w:rPr>
                <w:sz w:val="22"/>
                <w:szCs w:val="22"/>
              </w:rPr>
            </w:pPr>
            <w:r w:rsidRPr="00197599">
              <w:rPr>
                <w:sz w:val="22"/>
                <w:szCs w:val="22"/>
              </w:rPr>
              <w:t>5855–5875 MHz</w:t>
            </w:r>
            <w:r w:rsidRPr="00197599">
              <w:rPr>
                <w:sz w:val="22"/>
                <w:szCs w:val="22"/>
              </w:rPr>
              <w:tab/>
              <w:t>N/A</w:t>
            </w:r>
          </w:p>
        </w:tc>
      </w:tr>
      <w:tr w:rsidR="00BB0CEB" w:rsidRPr="00346270" w:rsidTr="00B6061F">
        <w:tc>
          <w:tcPr>
            <w:tcW w:w="4011" w:type="dxa"/>
          </w:tcPr>
          <w:p w:rsidR="00BB0CEB" w:rsidRDefault="00BB0CEB" w:rsidP="00BB0CEB">
            <w:pPr>
              <w:spacing w:line="240" w:lineRule="auto"/>
              <w:rPr>
                <w:sz w:val="22"/>
                <w:szCs w:val="22"/>
              </w:rPr>
            </w:pPr>
            <w:r>
              <w:rPr>
                <w:sz w:val="22"/>
                <w:szCs w:val="22"/>
              </w:rPr>
              <w:t>Estonia</w:t>
            </w:r>
          </w:p>
        </w:tc>
        <w:tc>
          <w:tcPr>
            <w:tcW w:w="10414" w:type="dxa"/>
          </w:tcPr>
          <w:p w:rsidR="00BB0CEB" w:rsidRPr="00346270" w:rsidRDefault="00197599" w:rsidP="00BB0CEB">
            <w:pPr>
              <w:spacing w:line="240" w:lineRule="auto"/>
              <w:rPr>
                <w:sz w:val="22"/>
                <w:szCs w:val="22"/>
              </w:rPr>
            </w:pPr>
            <w:r w:rsidRPr="00197599">
              <w:rPr>
                <w:sz w:val="22"/>
                <w:szCs w:val="22"/>
              </w:rPr>
              <w:t xml:space="preserve">Nationwide usage in the band 1900-1920 </w:t>
            </w:r>
            <w:proofErr w:type="spellStart"/>
            <w:r w:rsidRPr="00197599">
              <w:rPr>
                <w:sz w:val="22"/>
                <w:szCs w:val="22"/>
              </w:rPr>
              <w:t>MHz</w:t>
            </w:r>
            <w:r w:rsidR="00B30427">
              <w:rPr>
                <w:sz w:val="22"/>
                <w:szCs w:val="22"/>
              </w:rPr>
              <w:t>.</w:t>
            </w:r>
            <w:proofErr w:type="spellEnd"/>
          </w:p>
        </w:tc>
      </w:tr>
      <w:tr w:rsidR="00BB0CEB" w:rsidRPr="00346270" w:rsidTr="00B6061F">
        <w:tc>
          <w:tcPr>
            <w:tcW w:w="4011" w:type="dxa"/>
          </w:tcPr>
          <w:p w:rsidR="00BB0CEB" w:rsidRDefault="00BB0CEB" w:rsidP="00BB0CEB">
            <w:pPr>
              <w:spacing w:line="240" w:lineRule="auto"/>
              <w:rPr>
                <w:sz w:val="22"/>
                <w:szCs w:val="22"/>
              </w:rPr>
            </w:pPr>
            <w:r>
              <w:rPr>
                <w:sz w:val="22"/>
                <w:szCs w:val="22"/>
              </w:rPr>
              <w:t>Finland</w:t>
            </w:r>
          </w:p>
        </w:tc>
        <w:tc>
          <w:tcPr>
            <w:tcW w:w="10414" w:type="dxa"/>
          </w:tcPr>
          <w:p w:rsidR="00FD67AE" w:rsidRPr="00FD67AE" w:rsidRDefault="00FD67AE" w:rsidP="004A6FC5">
            <w:pPr>
              <w:spacing w:line="240" w:lineRule="auto"/>
              <w:rPr>
                <w:sz w:val="22"/>
                <w:szCs w:val="22"/>
              </w:rPr>
            </w:pPr>
            <w:r w:rsidRPr="00FD67AE">
              <w:rPr>
                <w:sz w:val="22"/>
                <w:szCs w:val="22"/>
              </w:rPr>
              <w:t xml:space="preserve">1900-1920 MHz is reserved and licensed nationwide for UMTS operators until 2019. To change this after 2019 </w:t>
            </w:r>
            <w:proofErr w:type="gramStart"/>
            <w:r w:rsidRPr="00FD67AE">
              <w:rPr>
                <w:sz w:val="22"/>
                <w:szCs w:val="22"/>
              </w:rPr>
              <w:t>an</w:t>
            </w:r>
            <w:proofErr w:type="gramEnd"/>
            <w:r w:rsidRPr="00FD67AE">
              <w:rPr>
                <w:sz w:val="22"/>
                <w:szCs w:val="22"/>
              </w:rPr>
              <w:t xml:space="preserve"> European wide harmonisation (EU) of the band to Broadband DA2GC is required.</w:t>
            </w:r>
          </w:p>
          <w:p w:rsidR="00FD67AE" w:rsidRPr="00FD67AE" w:rsidRDefault="00FD67AE" w:rsidP="004A6FC5">
            <w:pPr>
              <w:spacing w:line="240" w:lineRule="auto"/>
              <w:rPr>
                <w:sz w:val="22"/>
                <w:szCs w:val="22"/>
              </w:rPr>
            </w:pPr>
            <w:r w:rsidRPr="00FD67AE">
              <w:rPr>
                <w:sz w:val="22"/>
                <w:szCs w:val="22"/>
              </w:rPr>
              <w:t xml:space="preserve">2010-2025 MHz is reserved nationwide for UMTS-systems in a Degree of Finnish Government. To change this </w:t>
            </w:r>
            <w:proofErr w:type="gramStart"/>
            <w:r w:rsidRPr="00FD67AE">
              <w:rPr>
                <w:sz w:val="22"/>
                <w:szCs w:val="22"/>
              </w:rPr>
              <w:t>an</w:t>
            </w:r>
            <w:proofErr w:type="gramEnd"/>
            <w:r w:rsidRPr="00FD67AE">
              <w:rPr>
                <w:sz w:val="22"/>
                <w:szCs w:val="22"/>
              </w:rPr>
              <w:t xml:space="preserve"> European wide harmonisation (EU) of the band to Broadband DA2GC is required.</w:t>
            </w:r>
          </w:p>
          <w:p w:rsidR="00BB0CEB" w:rsidRPr="00346270" w:rsidRDefault="00FD67AE" w:rsidP="004A6FC5">
            <w:pPr>
              <w:spacing w:line="240" w:lineRule="auto"/>
              <w:rPr>
                <w:sz w:val="22"/>
                <w:szCs w:val="22"/>
              </w:rPr>
            </w:pPr>
            <w:r w:rsidRPr="00FD67AE">
              <w:rPr>
                <w:sz w:val="22"/>
                <w:szCs w:val="22"/>
              </w:rPr>
              <w:t xml:space="preserve">5855-5875 MHz is reserved for BFWA and this is done by </w:t>
            </w:r>
            <w:proofErr w:type="spellStart"/>
            <w:r w:rsidRPr="00FD67AE">
              <w:rPr>
                <w:sz w:val="22"/>
                <w:szCs w:val="22"/>
              </w:rPr>
              <w:t>Ficora</w:t>
            </w:r>
            <w:proofErr w:type="spellEnd"/>
            <w:r w:rsidRPr="00FD67AE">
              <w:rPr>
                <w:sz w:val="22"/>
                <w:szCs w:val="22"/>
              </w:rPr>
              <w:t xml:space="preserve"> regulation. To change </w:t>
            </w:r>
            <w:proofErr w:type="gramStart"/>
            <w:r w:rsidRPr="00FD67AE">
              <w:rPr>
                <w:sz w:val="22"/>
                <w:szCs w:val="22"/>
              </w:rPr>
              <w:t>this a</w:t>
            </w:r>
            <w:proofErr w:type="gramEnd"/>
            <w:r w:rsidRPr="00FD67AE">
              <w:rPr>
                <w:sz w:val="22"/>
                <w:szCs w:val="22"/>
              </w:rPr>
              <w:t xml:space="preserve"> European</w:t>
            </w:r>
            <w:r w:rsidR="000C491F">
              <w:rPr>
                <w:sz w:val="22"/>
                <w:szCs w:val="22"/>
              </w:rPr>
              <w:t>-</w:t>
            </w:r>
            <w:r w:rsidRPr="00FD67AE">
              <w:rPr>
                <w:sz w:val="22"/>
                <w:szCs w:val="22"/>
              </w:rPr>
              <w:t xml:space="preserve">wide harmonisation (ECC) of the band to Broadband DA2GC is required.  </w:t>
            </w:r>
          </w:p>
        </w:tc>
      </w:tr>
      <w:tr w:rsidR="00BB0CEB" w:rsidTr="00B6061F">
        <w:tc>
          <w:tcPr>
            <w:tcW w:w="4011" w:type="dxa"/>
          </w:tcPr>
          <w:p w:rsidR="00BB0CEB" w:rsidRDefault="00BB0CEB" w:rsidP="00BB0CEB">
            <w:pPr>
              <w:spacing w:line="240" w:lineRule="auto"/>
              <w:rPr>
                <w:sz w:val="22"/>
                <w:szCs w:val="22"/>
              </w:rPr>
            </w:pPr>
            <w:r>
              <w:rPr>
                <w:sz w:val="22"/>
                <w:szCs w:val="22"/>
              </w:rPr>
              <w:t>France</w:t>
            </w:r>
          </w:p>
        </w:tc>
        <w:tc>
          <w:tcPr>
            <w:tcW w:w="10414" w:type="dxa"/>
          </w:tcPr>
          <w:p w:rsidR="00BB0CEB" w:rsidRDefault="00FD67AE" w:rsidP="00BB0CEB">
            <w:pPr>
              <w:rPr>
                <w:sz w:val="22"/>
                <w:szCs w:val="22"/>
              </w:rPr>
            </w:pPr>
            <w:r w:rsidRPr="00FD67AE">
              <w:rPr>
                <w:sz w:val="22"/>
                <w:szCs w:val="22"/>
              </w:rPr>
              <w:t>Potential restrictions will result from compatibility studies.</w:t>
            </w:r>
          </w:p>
        </w:tc>
      </w:tr>
      <w:tr w:rsidR="00BB0CEB" w:rsidRPr="00346270" w:rsidTr="00B6061F">
        <w:tc>
          <w:tcPr>
            <w:tcW w:w="4011" w:type="dxa"/>
          </w:tcPr>
          <w:p w:rsidR="00BB0CEB" w:rsidRDefault="00BB0CEB" w:rsidP="00BB0CEB">
            <w:pPr>
              <w:spacing w:line="240" w:lineRule="auto"/>
              <w:rPr>
                <w:sz w:val="22"/>
                <w:szCs w:val="22"/>
              </w:rPr>
            </w:pPr>
            <w:r>
              <w:rPr>
                <w:sz w:val="22"/>
                <w:szCs w:val="22"/>
              </w:rPr>
              <w:t>Georgia</w:t>
            </w:r>
          </w:p>
        </w:tc>
        <w:tc>
          <w:tcPr>
            <w:tcW w:w="10414" w:type="dxa"/>
          </w:tcPr>
          <w:p w:rsidR="00BB0CEB" w:rsidRPr="00346270" w:rsidRDefault="00BB0CEB" w:rsidP="00BB0CEB">
            <w:pPr>
              <w:spacing w:line="240" w:lineRule="auto"/>
              <w:rPr>
                <w:sz w:val="22"/>
                <w:szCs w:val="22"/>
              </w:rPr>
            </w:pPr>
            <w:r w:rsidRPr="00BB0CEB">
              <w:rPr>
                <w:sz w:val="22"/>
                <w:szCs w:val="22"/>
              </w:rPr>
              <w:t>In accordance with legislative and normative acts, regulating electronic communications in Georgia, first of all as a potential restriction for individual assignments should be considered nationwide coverage of licenses in the mentioned frequency ranges.</w:t>
            </w:r>
          </w:p>
        </w:tc>
      </w:tr>
      <w:tr w:rsidR="00BB0CEB" w:rsidRPr="00346270" w:rsidTr="00B6061F">
        <w:tc>
          <w:tcPr>
            <w:tcW w:w="4011" w:type="dxa"/>
          </w:tcPr>
          <w:p w:rsidR="00BB0CEB" w:rsidRDefault="00BB0CEB" w:rsidP="00BB0CEB">
            <w:pPr>
              <w:spacing w:line="240" w:lineRule="auto"/>
              <w:rPr>
                <w:sz w:val="22"/>
                <w:szCs w:val="22"/>
              </w:rPr>
            </w:pPr>
            <w:r>
              <w:rPr>
                <w:sz w:val="22"/>
                <w:szCs w:val="22"/>
              </w:rPr>
              <w:t>Germany</w:t>
            </w:r>
          </w:p>
        </w:tc>
        <w:tc>
          <w:tcPr>
            <w:tcW w:w="10414" w:type="dxa"/>
          </w:tcPr>
          <w:p w:rsidR="00197599" w:rsidRPr="00197599" w:rsidRDefault="00197599" w:rsidP="00197599">
            <w:pPr>
              <w:spacing w:line="240" w:lineRule="auto"/>
              <w:rPr>
                <w:sz w:val="22"/>
                <w:szCs w:val="22"/>
                <w:u w:val="single"/>
              </w:rPr>
            </w:pPr>
            <w:r w:rsidRPr="00197599">
              <w:rPr>
                <w:sz w:val="22"/>
                <w:szCs w:val="22"/>
                <w:u w:val="single"/>
              </w:rPr>
              <w:t>Frequency bands 1900-1920 MHz and 2010-2025 MHz:</w:t>
            </w:r>
          </w:p>
          <w:p w:rsidR="00197599" w:rsidRPr="00197599" w:rsidRDefault="00197599" w:rsidP="00197599">
            <w:pPr>
              <w:spacing w:line="240" w:lineRule="auto"/>
              <w:rPr>
                <w:sz w:val="22"/>
                <w:szCs w:val="22"/>
              </w:rPr>
            </w:pPr>
            <w:r w:rsidRPr="00197599">
              <w:rPr>
                <w:sz w:val="22"/>
                <w:szCs w:val="22"/>
              </w:rPr>
              <w:lastRenderedPageBreak/>
              <w:t>The licences which are in force for the frequency bands 1900-1920 MHz and 2010-2025 MHz are either related to radio systems capable of providing Electronic Communications Service (ECS) or, if still related to specific technologies (such as UMTS TDD), could be liberalised to radio systems capable of providing ECS. A Broadband DA2GC system is considered as a radio system capable of providing Electronic Communications Services (ECS). Therefore the same spectrum could not be licensed again for such a radio application (ECS) because of competitive reasons. Firstly the current licensees would have to find an agreement among them. A withdrawal of the licences which are currently in force is not considered as appropriate.</w:t>
            </w:r>
          </w:p>
          <w:p w:rsidR="00197599" w:rsidRPr="00197599" w:rsidRDefault="00197599" w:rsidP="00197599">
            <w:pPr>
              <w:spacing w:line="240" w:lineRule="auto"/>
              <w:rPr>
                <w:sz w:val="22"/>
                <w:szCs w:val="22"/>
                <w:u w:val="single"/>
              </w:rPr>
            </w:pPr>
          </w:p>
          <w:p w:rsidR="00197599" w:rsidRPr="00197599" w:rsidRDefault="00197599" w:rsidP="00197599">
            <w:pPr>
              <w:spacing w:line="240" w:lineRule="auto"/>
              <w:rPr>
                <w:sz w:val="22"/>
                <w:szCs w:val="22"/>
                <w:u w:val="single"/>
              </w:rPr>
            </w:pPr>
            <w:r w:rsidRPr="00197599">
              <w:rPr>
                <w:sz w:val="22"/>
                <w:szCs w:val="22"/>
                <w:u w:val="single"/>
              </w:rPr>
              <w:t>Frequency band 5855-5875 MHz:</w:t>
            </w:r>
          </w:p>
          <w:p w:rsidR="00BB0CEB" w:rsidRPr="00197599" w:rsidRDefault="00197599" w:rsidP="00197599">
            <w:pPr>
              <w:spacing w:line="240" w:lineRule="auto"/>
              <w:rPr>
                <w:sz w:val="22"/>
                <w:szCs w:val="22"/>
              </w:rPr>
            </w:pPr>
            <w:r w:rsidRPr="00197599">
              <w:rPr>
                <w:sz w:val="22"/>
                <w:szCs w:val="22"/>
              </w:rPr>
              <w:t>The licences which are in force for the frequency band 5855-5875 MHz are not related to radio systems capable of providing ECS. A Broadband DA2GC system is considered as a radio system capable of providing Electronic Communications Services (ECS). A licence for such a system could be granted in principle, after a European wide regulation has been developed (within CEPT/ECC and/or within EC) and if coexistence with all relevant radio applications in Germany (in the band and adjacent to it) is possible.</w:t>
            </w:r>
          </w:p>
        </w:tc>
      </w:tr>
      <w:tr w:rsidR="00C177A6" w:rsidRPr="00346270" w:rsidTr="00B6061F">
        <w:tc>
          <w:tcPr>
            <w:tcW w:w="4011" w:type="dxa"/>
          </w:tcPr>
          <w:p w:rsidR="00C177A6" w:rsidRDefault="00C177A6" w:rsidP="00BB0CEB">
            <w:pPr>
              <w:spacing w:line="240" w:lineRule="auto"/>
              <w:rPr>
                <w:sz w:val="22"/>
                <w:szCs w:val="22"/>
              </w:rPr>
            </w:pPr>
            <w:r>
              <w:rPr>
                <w:sz w:val="22"/>
                <w:szCs w:val="22"/>
              </w:rPr>
              <w:lastRenderedPageBreak/>
              <w:t>Greece</w:t>
            </w:r>
          </w:p>
        </w:tc>
        <w:tc>
          <w:tcPr>
            <w:tcW w:w="10414" w:type="dxa"/>
          </w:tcPr>
          <w:p w:rsidR="00C177A6" w:rsidRPr="00C177A6" w:rsidRDefault="00C177A6" w:rsidP="00197599">
            <w:pPr>
              <w:spacing w:line="240" w:lineRule="auto"/>
              <w:rPr>
                <w:sz w:val="22"/>
                <w:szCs w:val="22"/>
              </w:rPr>
            </w:pPr>
            <w:r w:rsidRPr="00C177A6">
              <w:rPr>
                <w:sz w:val="22"/>
                <w:szCs w:val="22"/>
              </w:rPr>
              <w:t>There are nationwide exclusive rights of use for radiofrequencies in the band 1905-1920 MHz for mobile telephony (UMTS) networks</w:t>
            </w:r>
            <w:r>
              <w:rPr>
                <w:sz w:val="22"/>
                <w:szCs w:val="22"/>
              </w:rPr>
              <w:t>.</w:t>
            </w:r>
          </w:p>
        </w:tc>
      </w:tr>
      <w:tr w:rsidR="00BB0CEB" w:rsidRPr="00C77947" w:rsidTr="00B6061F">
        <w:tc>
          <w:tcPr>
            <w:tcW w:w="4011" w:type="dxa"/>
          </w:tcPr>
          <w:p w:rsidR="00BB0CEB" w:rsidRDefault="00BB0CEB" w:rsidP="00BB0CEB">
            <w:pPr>
              <w:spacing w:line="240" w:lineRule="auto"/>
              <w:rPr>
                <w:sz w:val="22"/>
                <w:szCs w:val="22"/>
              </w:rPr>
            </w:pPr>
            <w:r>
              <w:rPr>
                <w:sz w:val="22"/>
                <w:szCs w:val="22"/>
              </w:rPr>
              <w:t>Hungary</w:t>
            </w:r>
          </w:p>
        </w:tc>
        <w:tc>
          <w:tcPr>
            <w:tcW w:w="10414" w:type="dxa"/>
          </w:tcPr>
          <w:p w:rsidR="00197599" w:rsidRPr="00C177A6" w:rsidRDefault="00197599" w:rsidP="00197599">
            <w:pPr>
              <w:spacing w:line="240" w:lineRule="auto"/>
              <w:rPr>
                <w:sz w:val="22"/>
                <w:szCs w:val="22"/>
              </w:rPr>
            </w:pPr>
            <w:r w:rsidRPr="00C177A6">
              <w:rPr>
                <w:sz w:val="22"/>
                <w:szCs w:val="22"/>
              </w:rPr>
              <w:t>In the band 1905-1920 MHz nationwide licence for exclusive frequency use in force.</w:t>
            </w:r>
          </w:p>
          <w:p w:rsidR="00197599" w:rsidRPr="00C177A6" w:rsidRDefault="00197599" w:rsidP="00197599">
            <w:pPr>
              <w:spacing w:line="240" w:lineRule="auto"/>
              <w:rPr>
                <w:sz w:val="22"/>
                <w:szCs w:val="22"/>
              </w:rPr>
            </w:pPr>
          </w:p>
          <w:p w:rsidR="00BB0CEB" w:rsidRPr="00C177A6" w:rsidRDefault="00197599" w:rsidP="00197599">
            <w:pPr>
              <w:spacing w:line="240" w:lineRule="auto"/>
              <w:rPr>
                <w:sz w:val="22"/>
                <w:szCs w:val="22"/>
              </w:rPr>
            </w:pPr>
            <w:r w:rsidRPr="00C177A6">
              <w:rPr>
                <w:sz w:val="22"/>
                <w:szCs w:val="22"/>
              </w:rPr>
              <w:t>Concerning the 5255-5850 MHz band, according to the national regulation, the use of the BFWA systems is possible with some technical restrictions in certain areas to assure interference free operation with FSS. The technical conditions should be reconsidered if new systems are introduced in the band.</w:t>
            </w:r>
          </w:p>
        </w:tc>
      </w:tr>
      <w:tr w:rsidR="00BB0CEB" w:rsidRPr="00346270" w:rsidTr="00B6061F">
        <w:tc>
          <w:tcPr>
            <w:tcW w:w="4011" w:type="dxa"/>
          </w:tcPr>
          <w:p w:rsidR="00BB0CEB" w:rsidRDefault="00BB0CEB" w:rsidP="00BB0CEB">
            <w:pPr>
              <w:spacing w:line="240" w:lineRule="auto"/>
              <w:rPr>
                <w:sz w:val="22"/>
                <w:szCs w:val="22"/>
              </w:rPr>
            </w:pPr>
            <w:r>
              <w:rPr>
                <w:sz w:val="22"/>
                <w:szCs w:val="22"/>
              </w:rPr>
              <w:t>Ireland</w:t>
            </w:r>
          </w:p>
        </w:tc>
        <w:tc>
          <w:tcPr>
            <w:tcW w:w="10414" w:type="dxa"/>
          </w:tcPr>
          <w:p w:rsidR="005522FD" w:rsidRPr="005522FD" w:rsidRDefault="005522FD" w:rsidP="005522FD">
            <w:pPr>
              <w:spacing w:line="240" w:lineRule="auto"/>
              <w:rPr>
                <w:sz w:val="22"/>
                <w:szCs w:val="22"/>
              </w:rPr>
            </w:pPr>
            <w:proofErr w:type="spellStart"/>
            <w:r w:rsidRPr="005522FD">
              <w:rPr>
                <w:sz w:val="22"/>
                <w:szCs w:val="22"/>
              </w:rPr>
              <w:t>ComReg</w:t>
            </w:r>
            <w:proofErr w:type="spellEnd"/>
            <w:r w:rsidRPr="005522FD">
              <w:rPr>
                <w:sz w:val="22"/>
                <w:szCs w:val="22"/>
              </w:rPr>
              <w:t xml:space="preserve"> will most likely be required to conduct a consultation(s) before allowing additional individual assignments in the bands 1900 - 1920 MHz, 2010 - 2025 MHz and 5855 - 5875 </w:t>
            </w:r>
            <w:proofErr w:type="spellStart"/>
            <w:r w:rsidRPr="005522FD">
              <w:rPr>
                <w:sz w:val="22"/>
                <w:szCs w:val="22"/>
              </w:rPr>
              <w:t>MHz.</w:t>
            </w:r>
            <w:proofErr w:type="spellEnd"/>
          </w:p>
          <w:p w:rsidR="005522FD" w:rsidRPr="005522FD" w:rsidRDefault="005522FD" w:rsidP="005522FD">
            <w:pPr>
              <w:spacing w:line="240" w:lineRule="auto"/>
              <w:rPr>
                <w:sz w:val="22"/>
                <w:szCs w:val="22"/>
              </w:rPr>
            </w:pPr>
          </w:p>
          <w:p w:rsidR="005522FD" w:rsidRPr="005522FD" w:rsidRDefault="005522FD" w:rsidP="005522FD">
            <w:pPr>
              <w:spacing w:line="240" w:lineRule="auto"/>
              <w:rPr>
                <w:sz w:val="22"/>
                <w:szCs w:val="22"/>
              </w:rPr>
            </w:pPr>
            <w:r w:rsidRPr="005522FD">
              <w:rPr>
                <w:sz w:val="22"/>
                <w:szCs w:val="22"/>
              </w:rPr>
              <w:t>The current UMTS TDD licences in the 1900 – 1920 MHz band are issued for exclusive use on a nationwide basis.</w:t>
            </w:r>
          </w:p>
          <w:p w:rsidR="005522FD" w:rsidRPr="005522FD" w:rsidRDefault="005522FD" w:rsidP="005522FD">
            <w:pPr>
              <w:spacing w:line="240" w:lineRule="auto"/>
              <w:rPr>
                <w:sz w:val="22"/>
                <w:szCs w:val="22"/>
              </w:rPr>
            </w:pPr>
          </w:p>
          <w:p w:rsidR="00BB0CEB" w:rsidRPr="00346270" w:rsidRDefault="005522FD" w:rsidP="005522FD">
            <w:pPr>
              <w:spacing w:line="240" w:lineRule="auto"/>
              <w:rPr>
                <w:sz w:val="22"/>
                <w:szCs w:val="22"/>
              </w:rPr>
            </w:pPr>
            <w:r w:rsidRPr="005522FD">
              <w:rPr>
                <w:sz w:val="22"/>
                <w:szCs w:val="22"/>
              </w:rPr>
              <w:t>Ireland has implemented ECC/ REC</w:t>
            </w:r>
            <w:proofErr w:type="gramStart"/>
            <w:r w:rsidRPr="005522FD">
              <w:rPr>
                <w:sz w:val="22"/>
                <w:szCs w:val="22"/>
              </w:rPr>
              <w:t>/(</w:t>
            </w:r>
            <w:proofErr w:type="gramEnd"/>
            <w:r w:rsidRPr="005522FD">
              <w:rPr>
                <w:sz w:val="22"/>
                <w:szCs w:val="22"/>
              </w:rPr>
              <w:t>06)04 for the 5725 - 5875 MHz band.</w:t>
            </w:r>
          </w:p>
        </w:tc>
      </w:tr>
      <w:tr w:rsidR="00BB0CEB" w:rsidTr="00B6061F">
        <w:tc>
          <w:tcPr>
            <w:tcW w:w="4011" w:type="dxa"/>
          </w:tcPr>
          <w:p w:rsidR="00BB0CEB" w:rsidRDefault="00BB0CEB" w:rsidP="00BB0CEB">
            <w:pPr>
              <w:spacing w:line="240" w:lineRule="auto"/>
              <w:rPr>
                <w:sz w:val="22"/>
                <w:szCs w:val="22"/>
              </w:rPr>
            </w:pPr>
            <w:r>
              <w:rPr>
                <w:sz w:val="22"/>
                <w:szCs w:val="22"/>
              </w:rPr>
              <w:t>Italy</w:t>
            </w:r>
          </w:p>
        </w:tc>
        <w:tc>
          <w:tcPr>
            <w:tcW w:w="10414" w:type="dxa"/>
          </w:tcPr>
          <w:p w:rsidR="00BB0CEB" w:rsidRPr="00562E62" w:rsidRDefault="00BB0CEB" w:rsidP="00BB0CEB">
            <w:pPr>
              <w:spacing w:line="240" w:lineRule="auto"/>
              <w:rPr>
                <w:sz w:val="22"/>
                <w:szCs w:val="22"/>
              </w:rPr>
            </w:pPr>
            <w:r w:rsidRPr="00562E62">
              <w:rPr>
                <w:sz w:val="22"/>
                <w:szCs w:val="22"/>
              </w:rPr>
              <w:t>For the time being Italy does not see any possible measures to apply appropriate regulatory measures for making the spectrum available for Broadband DA2GC.</w:t>
            </w:r>
          </w:p>
          <w:p w:rsidR="00BB0CEB" w:rsidRDefault="00BB0CEB" w:rsidP="00BB0CEB">
            <w:pPr>
              <w:spacing w:line="240" w:lineRule="auto"/>
              <w:rPr>
                <w:sz w:val="22"/>
                <w:szCs w:val="22"/>
              </w:rPr>
            </w:pPr>
            <w:r w:rsidRPr="00562E62">
              <w:rPr>
                <w:sz w:val="22"/>
                <w:szCs w:val="22"/>
              </w:rPr>
              <w:t>The use of these bands for Aeronautical Mobile, by DA2GC, will make them unusable by other radio applications along the route of flight and over.</w:t>
            </w:r>
          </w:p>
        </w:tc>
      </w:tr>
      <w:tr w:rsidR="00BB0CEB" w:rsidTr="00B6061F">
        <w:tc>
          <w:tcPr>
            <w:tcW w:w="4011" w:type="dxa"/>
          </w:tcPr>
          <w:p w:rsidR="00BB0CEB" w:rsidRDefault="00BB0CEB" w:rsidP="00BB0CEB">
            <w:pPr>
              <w:spacing w:line="240" w:lineRule="auto"/>
              <w:rPr>
                <w:sz w:val="22"/>
                <w:szCs w:val="22"/>
              </w:rPr>
            </w:pPr>
            <w:r>
              <w:rPr>
                <w:sz w:val="22"/>
                <w:szCs w:val="22"/>
              </w:rPr>
              <w:t>Latvia</w:t>
            </w:r>
          </w:p>
        </w:tc>
        <w:tc>
          <w:tcPr>
            <w:tcW w:w="10414" w:type="dxa"/>
          </w:tcPr>
          <w:p w:rsidR="00197599" w:rsidRPr="00197599" w:rsidRDefault="00197599" w:rsidP="00197599">
            <w:pPr>
              <w:spacing w:line="240" w:lineRule="auto"/>
              <w:rPr>
                <w:sz w:val="22"/>
                <w:szCs w:val="22"/>
              </w:rPr>
            </w:pPr>
            <w:r w:rsidRPr="00197599">
              <w:rPr>
                <w:sz w:val="22"/>
                <w:szCs w:val="22"/>
              </w:rPr>
              <w:t>1900-1905 MHz: exclusive rights of use (nationwide);</w:t>
            </w:r>
          </w:p>
          <w:p w:rsidR="00197599" w:rsidRPr="00197599" w:rsidRDefault="00197599" w:rsidP="00197599">
            <w:pPr>
              <w:spacing w:line="240" w:lineRule="auto"/>
              <w:rPr>
                <w:sz w:val="22"/>
                <w:szCs w:val="22"/>
              </w:rPr>
            </w:pPr>
            <w:r w:rsidRPr="00197599">
              <w:rPr>
                <w:sz w:val="22"/>
                <w:szCs w:val="22"/>
              </w:rPr>
              <w:t>1905-1910 MHz: exclusive rights of use (nationwide);</w:t>
            </w:r>
          </w:p>
          <w:p w:rsidR="00BB0CEB" w:rsidRDefault="00197599" w:rsidP="00197599">
            <w:pPr>
              <w:spacing w:line="240" w:lineRule="auto"/>
              <w:rPr>
                <w:sz w:val="22"/>
                <w:szCs w:val="22"/>
              </w:rPr>
            </w:pPr>
            <w:r w:rsidRPr="00197599">
              <w:rPr>
                <w:sz w:val="22"/>
                <w:szCs w:val="22"/>
              </w:rPr>
              <w:t>1915-1920 MHz: exclusive rights of use (nationwide).</w:t>
            </w:r>
          </w:p>
        </w:tc>
      </w:tr>
      <w:tr w:rsidR="005522FD" w:rsidTr="00B6061F">
        <w:tc>
          <w:tcPr>
            <w:tcW w:w="4011" w:type="dxa"/>
          </w:tcPr>
          <w:p w:rsidR="005522FD" w:rsidRDefault="005522FD" w:rsidP="00BB0CEB">
            <w:pPr>
              <w:spacing w:line="240" w:lineRule="auto"/>
              <w:rPr>
                <w:sz w:val="22"/>
                <w:szCs w:val="22"/>
              </w:rPr>
            </w:pPr>
            <w:r>
              <w:rPr>
                <w:sz w:val="22"/>
                <w:szCs w:val="22"/>
              </w:rPr>
              <w:lastRenderedPageBreak/>
              <w:t>Liechtenstein</w:t>
            </w:r>
          </w:p>
        </w:tc>
        <w:tc>
          <w:tcPr>
            <w:tcW w:w="10414" w:type="dxa"/>
          </w:tcPr>
          <w:p w:rsidR="005522FD" w:rsidRPr="00BB0CEB" w:rsidRDefault="005522FD" w:rsidP="00BB0CEB">
            <w:pPr>
              <w:spacing w:line="240" w:lineRule="auto"/>
              <w:rPr>
                <w:sz w:val="22"/>
                <w:szCs w:val="22"/>
              </w:rPr>
            </w:pPr>
            <w:r w:rsidRPr="005522FD">
              <w:rPr>
                <w:sz w:val="22"/>
                <w:szCs w:val="22"/>
              </w:rPr>
              <w:t xml:space="preserve">There are no special regulatory restrictions as far as the compatibility with other services/applications </w:t>
            </w:r>
            <w:proofErr w:type="gramStart"/>
            <w:r w:rsidRPr="005522FD">
              <w:rPr>
                <w:sz w:val="22"/>
                <w:szCs w:val="22"/>
              </w:rPr>
              <w:t>are</w:t>
            </w:r>
            <w:proofErr w:type="gramEnd"/>
            <w:r w:rsidRPr="005522FD">
              <w:rPr>
                <w:sz w:val="22"/>
                <w:szCs w:val="22"/>
              </w:rPr>
              <w:t xml:space="preserve"> ensured.</w:t>
            </w:r>
          </w:p>
        </w:tc>
      </w:tr>
      <w:tr w:rsidR="00BB0CEB" w:rsidRPr="00431A6F" w:rsidTr="00B6061F">
        <w:tc>
          <w:tcPr>
            <w:tcW w:w="4011" w:type="dxa"/>
          </w:tcPr>
          <w:p w:rsidR="00BB0CEB" w:rsidRDefault="00BB0CEB" w:rsidP="00BB0CEB">
            <w:pPr>
              <w:spacing w:line="240" w:lineRule="auto"/>
              <w:rPr>
                <w:sz w:val="22"/>
                <w:szCs w:val="22"/>
              </w:rPr>
            </w:pPr>
            <w:r>
              <w:rPr>
                <w:sz w:val="22"/>
                <w:szCs w:val="22"/>
              </w:rPr>
              <w:t>Lithuania</w:t>
            </w:r>
          </w:p>
        </w:tc>
        <w:tc>
          <w:tcPr>
            <w:tcW w:w="10414" w:type="dxa"/>
          </w:tcPr>
          <w:p w:rsidR="00BB0CEB" w:rsidRPr="00431A6F" w:rsidRDefault="00197599" w:rsidP="00BB0CEB">
            <w:pPr>
              <w:spacing w:line="240" w:lineRule="auto"/>
              <w:rPr>
                <w:sz w:val="22"/>
                <w:szCs w:val="22"/>
              </w:rPr>
            </w:pPr>
            <w:r w:rsidRPr="00197599">
              <w:rPr>
                <w:sz w:val="22"/>
                <w:szCs w:val="22"/>
              </w:rPr>
              <w:t>The governmental usage in the band 5855-5875 MHz should be considered.</w:t>
            </w:r>
          </w:p>
        </w:tc>
      </w:tr>
      <w:tr w:rsidR="00BB0CEB" w:rsidTr="00B6061F">
        <w:tc>
          <w:tcPr>
            <w:tcW w:w="4011" w:type="dxa"/>
          </w:tcPr>
          <w:p w:rsidR="00BB0CEB" w:rsidRDefault="00BB0CEB" w:rsidP="00BB0CEB">
            <w:pPr>
              <w:spacing w:line="240" w:lineRule="auto"/>
              <w:rPr>
                <w:sz w:val="22"/>
                <w:szCs w:val="22"/>
              </w:rPr>
            </w:pPr>
            <w:r>
              <w:rPr>
                <w:sz w:val="22"/>
                <w:szCs w:val="22"/>
              </w:rPr>
              <w:t>Luxembourg</w:t>
            </w:r>
          </w:p>
        </w:tc>
        <w:tc>
          <w:tcPr>
            <w:tcW w:w="10414" w:type="dxa"/>
          </w:tcPr>
          <w:p w:rsidR="005522FD" w:rsidRPr="005522FD" w:rsidRDefault="005522FD" w:rsidP="005522FD">
            <w:pPr>
              <w:spacing w:line="240" w:lineRule="auto"/>
              <w:rPr>
                <w:sz w:val="22"/>
                <w:szCs w:val="22"/>
              </w:rPr>
            </w:pPr>
            <w:r>
              <w:rPr>
                <w:sz w:val="22"/>
                <w:szCs w:val="22"/>
              </w:rPr>
              <w:t>Reference is made to the answer under question 1: in</w:t>
            </w:r>
            <w:r w:rsidRPr="005522FD">
              <w:rPr>
                <w:sz w:val="22"/>
                <w:szCs w:val="22"/>
              </w:rPr>
              <w:t xml:space="preserve"> general, Luxembourg would prefer to issue individual licences </w:t>
            </w:r>
            <w:r>
              <w:rPr>
                <w:sz w:val="22"/>
                <w:szCs w:val="22"/>
              </w:rPr>
              <w:t>in the 2GHz f</w:t>
            </w:r>
            <w:r w:rsidRPr="005522FD">
              <w:rPr>
                <w:sz w:val="22"/>
                <w:szCs w:val="22"/>
              </w:rPr>
              <w:t xml:space="preserve">requency bands. </w:t>
            </w:r>
          </w:p>
          <w:p w:rsidR="00BB0CEB" w:rsidRDefault="005522FD" w:rsidP="005522FD">
            <w:pPr>
              <w:spacing w:line="240" w:lineRule="auto"/>
              <w:rPr>
                <w:sz w:val="22"/>
                <w:szCs w:val="22"/>
              </w:rPr>
            </w:pPr>
            <w:r w:rsidRPr="005522FD">
              <w:rPr>
                <w:sz w:val="22"/>
                <w:szCs w:val="22"/>
              </w:rPr>
              <w:t xml:space="preserve">Concerning the 5GHz band, no interference to FSS applications and no constraints on future use of FSS shall be imposed to satellite uplink stations.  On the other hand, the upcoming EC mandate to CEPT to study compatibility and sharing conditions for wireless access systems in the bands 5.350-5.470MHz and 5.725-5.925MHz for the provision of wireless broadband </w:t>
            </w:r>
            <w:proofErr w:type="gramStart"/>
            <w:r w:rsidRPr="005522FD">
              <w:rPr>
                <w:sz w:val="22"/>
                <w:szCs w:val="22"/>
              </w:rPr>
              <w:t>services,</w:t>
            </w:r>
            <w:proofErr w:type="gramEnd"/>
            <w:r w:rsidRPr="005522FD">
              <w:rPr>
                <w:sz w:val="22"/>
                <w:szCs w:val="22"/>
              </w:rPr>
              <w:t xml:space="preserve"> should as well be taken into account.</w:t>
            </w:r>
          </w:p>
        </w:tc>
      </w:tr>
      <w:tr w:rsidR="00037C56" w:rsidTr="00B6061F">
        <w:tc>
          <w:tcPr>
            <w:tcW w:w="4011" w:type="dxa"/>
          </w:tcPr>
          <w:p w:rsidR="00037C56" w:rsidRDefault="00037C56" w:rsidP="00BB0CEB">
            <w:pPr>
              <w:spacing w:line="240" w:lineRule="auto"/>
              <w:rPr>
                <w:sz w:val="22"/>
                <w:szCs w:val="22"/>
              </w:rPr>
            </w:pPr>
            <w:r>
              <w:rPr>
                <w:sz w:val="22"/>
                <w:szCs w:val="22"/>
              </w:rPr>
              <w:t>Montenegro</w:t>
            </w:r>
          </w:p>
        </w:tc>
        <w:tc>
          <w:tcPr>
            <w:tcW w:w="10414" w:type="dxa"/>
          </w:tcPr>
          <w:p w:rsidR="00037C56" w:rsidRDefault="00037C56" w:rsidP="005522FD">
            <w:pPr>
              <w:spacing w:line="240" w:lineRule="auto"/>
              <w:rPr>
                <w:sz w:val="22"/>
                <w:szCs w:val="22"/>
              </w:rPr>
            </w:pPr>
            <w:r w:rsidRPr="00BB0CEB">
              <w:rPr>
                <w:sz w:val="22"/>
                <w:szCs w:val="22"/>
              </w:rPr>
              <w:t>The main restriction</w:t>
            </w:r>
            <w:r>
              <w:rPr>
                <w:sz w:val="22"/>
                <w:szCs w:val="22"/>
              </w:rPr>
              <w:t>s</w:t>
            </w:r>
            <w:r w:rsidRPr="00BB0CEB">
              <w:rPr>
                <w:sz w:val="22"/>
                <w:szCs w:val="22"/>
              </w:rPr>
              <w:t xml:space="preserve"> are exclusive rights based on licences already in force.</w:t>
            </w:r>
          </w:p>
        </w:tc>
      </w:tr>
      <w:tr w:rsidR="00BB0CEB" w:rsidRPr="00594C53" w:rsidTr="00B6061F">
        <w:tc>
          <w:tcPr>
            <w:tcW w:w="4011" w:type="dxa"/>
          </w:tcPr>
          <w:p w:rsidR="00BB0CEB" w:rsidRDefault="00BB0CEB" w:rsidP="00BB0CEB">
            <w:pPr>
              <w:spacing w:line="240" w:lineRule="auto"/>
              <w:rPr>
                <w:sz w:val="22"/>
                <w:szCs w:val="22"/>
              </w:rPr>
            </w:pPr>
            <w:r>
              <w:rPr>
                <w:sz w:val="22"/>
                <w:szCs w:val="22"/>
              </w:rPr>
              <w:t>Netherlands</w:t>
            </w:r>
          </w:p>
        </w:tc>
        <w:tc>
          <w:tcPr>
            <w:tcW w:w="10414" w:type="dxa"/>
          </w:tcPr>
          <w:p w:rsidR="005522FD" w:rsidRPr="005522FD" w:rsidRDefault="005522FD" w:rsidP="005522FD">
            <w:pPr>
              <w:spacing w:line="240" w:lineRule="auto"/>
              <w:rPr>
                <w:sz w:val="22"/>
                <w:szCs w:val="22"/>
              </w:rPr>
            </w:pPr>
            <w:r>
              <w:rPr>
                <w:sz w:val="22"/>
                <w:szCs w:val="22"/>
              </w:rPr>
              <w:t>U</w:t>
            </w:r>
            <w:r w:rsidRPr="005522FD">
              <w:rPr>
                <w:sz w:val="22"/>
                <w:szCs w:val="22"/>
              </w:rPr>
              <w:t>npaired 2 GHz bands: nationwide exclusive rights</w:t>
            </w:r>
            <w:r w:rsidR="000C491F">
              <w:rPr>
                <w:sz w:val="22"/>
                <w:szCs w:val="22"/>
              </w:rPr>
              <w:t>.</w:t>
            </w:r>
          </w:p>
          <w:p w:rsidR="00BB0CEB" w:rsidRPr="00594C53" w:rsidRDefault="005522FD" w:rsidP="005522FD">
            <w:pPr>
              <w:spacing w:line="240" w:lineRule="auto"/>
              <w:rPr>
                <w:sz w:val="22"/>
                <w:szCs w:val="22"/>
              </w:rPr>
            </w:pPr>
            <w:r w:rsidRPr="005522FD">
              <w:rPr>
                <w:sz w:val="22"/>
                <w:szCs w:val="22"/>
              </w:rPr>
              <w:t>5855-5875 MHz: National Frequency Plan (change needed)</w:t>
            </w:r>
            <w:r w:rsidR="000C491F">
              <w:rPr>
                <w:sz w:val="22"/>
                <w:szCs w:val="22"/>
              </w:rPr>
              <w:t>.</w:t>
            </w:r>
          </w:p>
        </w:tc>
      </w:tr>
      <w:tr w:rsidR="00037C56" w:rsidRPr="00594C53" w:rsidTr="00B6061F">
        <w:tc>
          <w:tcPr>
            <w:tcW w:w="4011" w:type="dxa"/>
          </w:tcPr>
          <w:p w:rsidR="00037C56" w:rsidRDefault="00037C56" w:rsidP="00BB0CEB">
            <w:pPr>
              <w:spacing w:line="240" w:lineRule="auto"/>
              <w:rPr>
                <w:sz w:val="22"/>
                <w:szCs w:val="22"/>
              </w:rPr>
            </w:pPr>
            <w:r>
              <w:rPr>
                <w:sz w:val="22"/>
                <w:szCs w:val="22"/>
              </w:rPr>
              <w:t>Norway</w:t>
            </w:r>
          </w:p>
        </w:tc>
        <w:tc>
          <w:tcPr>
            <w:tcW w:w="10414" w:type="dxa"/>
          </w:tcPr>
          <w:p w:rsidR="00037C56" w:rsidRDefault="00037C56" w:rsidP="005522FD">
            <w:pPr>
              <w:spacing w:line="240" w:lineRule="auto"/>
              <w:rPr>
                <w:sz w:val="22"/>
                <w:szCs w:val="22"/>
              </w:rPr>
            </w:pPr>
            <w:r w:rsidRPr="00037C56">
              <w:rPr>
                <w:sz w:val="22"/>
                <w:szCs w:val="22"/>
              </w:rPr>
              <w:t>In 1900-1905MHz licensee has exclusive rights, in 2010-2025 MHz licensee has exclusive rights</w:t>
            </w:r>
            <w:r w:rsidR="000C491F">
              <w:rPr>
                <w:sz w:val="22"/>
                <w:szCs w:val="22"/>
              </w:rPr>
              <w:t>.</w:t>
            </w:r>
          </w:p>
        </w:tc>
      </w:tr>
      <w:tr w:rsidR="00BB0CEB" w:rsidTr="00B6061F">
        <w:tc>
          <w:tcPr>
            <w:tcW w:w="4011" w:type="dxa"/>
          </w:tcPr>
          <w:p w:rsidR="00BB0CEB" w:rsidRDefault="00BB0CEB" w:rsidP="00BB0CEB">
            <w:pPr>
              <w:spacing w:line="240" w:lineRule="auto"/>
              <w:rPr>
                <w:sz w:val="22"/>
                <w:szCs w:val="22"/>
              </w:rPr>
            </w:pPr>
            <w:r>
              <w:rPr>
                <w:sz w:val="22"/>
                <w:szCs w:val="22"/>
              </w:rPr>
              <w:t>Portugal</w:t>
            </w:r>
          </w:p>
        </w:tc>
        <w:tc>
          <w:tcPr>
            <w:tcW w:w="10414" w:type="dxa"/>
          </w:tcPr>
          <w:p w:rsidR="00BB0CEB" w:rsidRDefault="00197599" w:rsidP="00BB0CEB">
            <w:pPr>
              <w:rPr>
                <w:sz w:val="22"/>
                <w:szCs w:val="22"/>
              </w:rPr>
            </w:pPr>
            <w:r w:rsidRPr="00197599">
              <w:rPr>
                <w:sz w:val="22"/>
                <w:szCs w:val="22"/>
              </w:rPr>
              <w:t>Spectrum will be freed up soon and no regulatory restrictions are foreseen.</w:t>
            </w:r>
          </w:p>
        </w:tc>
      </w:tr>
      <w:tr w:rsidR="005522FD" w:rsidTr="00B6061F">
        <w:tc>
          <w:tcPr>
            <w:tcW w:w="4011" w:type="dxa"/>
          </w:tcPr>
          <w:p w:rsidR="005522FD" w:rsidRDefault="005522FD" w:rsidP="00BB0CEB">
            <w:pPr>
              <w:spacing w:line="240" w:lineRule="auto"/>
              <w:rPr>
                <w:sz w:val="22"/>
                <w:szCs w:val="22"/>
              </w:rPr>
            </w:pPr>
            <w:r>
              <w:rPr>
                <w:sz w:val="22"/>
                <w:szCs w:val="22"/>
              </w:rPr>
              <w:t>Russian Federation</w:t>
            </w:r>
          </w:p>
        </w:tc>
        <w:tc>
          <w:tcPr>
            <w:tcW w:w="10414" w:type="dxa"/>
          </w:tcPr>
          <w:p w:rsidR="005522FD" w:rsidRPr="005522FD" w:rsidRDefault="005522FD" w:rsidP="004A6FC5">
            <w:pPr>
              <w:spacing w:line="240" w:lineRule="auto"/>
              <w:rPr>
                <w:sz w:val="22"/>
                <w:szCs w:val="22"/>
              </w:rPr>
            </w:pPr>
            <w:r w:rsidRPr="005522FD">
              <w:rPr>
                <w:sz w:val="22"/>
                <w:szCs w:val="22"/>
              </w:rPr>
              <w:t>According to the Decision of the State Radio Frequency Commission (SRFC), the frequency band 2010-2025 MHz is allocated, by 5 MHz block, to the three communication operators to build UMTS TDD mobile communication networks on the national basis.</w:t>
            </w:r>
          </w:p>
          <w:p w:rsidR="005522FD" w:rsidRPr="005522FD" w:rsidRDefault="005522FD" w:rsidP="004A6FC5">
            <w:pPr>
              <w:spacing w:line="240" w:lineRule="auto"/>
              <w:rPr>
                <w:sz w:val="22"/>
                <w:szCs w:val="22"/>
              </w:rPr>
            </w:pPr>
            <w:r w:rsidRPr="005522FD">
              <w:rPr>
                <w:sz w:val="22"/>
                <w:szCs w:val="22"/>
              </w:rPr>
              <w:t>According to the SRFC Decision, the frequency band 1900-1920 MHz is allocated to the group of companies to build LTE TDD networks on the regional basis.</w:t>
            </w:r>
          </w:p>
          <w:p w:rsidR="005522FD" w:rsidRPr="00BB0CEB" w:rsidRDefault="005522FD" w:rsidP="004A6FC5">
            <w:pPr>
              <w:spacing w:line="240" w:lineRule="auto"/>
              <w:rPr>
                <w:sz w:val="22"/>
                <w:szCs w:val="22"/>
              </w:rPr>
            </w:pPr>
            <w:r w:rsidRPr="005522FD">
              <w:rPr>
                <w:sz w:val="22"/>
                <w:szCs w:val="22"/>
              </w:rPr>
              <w:t>According to the SRFC Decision, the frequency band 5650-6425 MHz is allocated to private persons and legal entities to build fixed wireless access networks, provided that their radio systems operated in the frequency band 5850-5925 MHz shall not cause harmful interference to, or claim protection from existing trunk radio relay systems, as well as protection from existing and planned satellite earth stations.</w:t>
            </w:r>
          </w:p>
        </w:tc>
      </w:tr>
      <w:tr w:rsidR="00BB0CEB" w:rsidRPr="0037313D" w:rsidTr="00B6061F">
        <w:tc>
          <w:tcPr>
            <w:tcW w:w="4011" w:type="dxa"/>
          </w:tcPr>
          <w:p w:rsidR="00BB0CEB" w:rsidRDefault="00BB0CEB" w:rsidP="00BB0CEB">
            <w:pPr>
              <w:spacing w:line="240" w:lineRule="auto"/>
              <w:rPr>
                <w:sz w:val="22"/>
                <w:szCs w:val="22"/>
              </w:rPr>
            </w:pPr>
            <w:r>
              <w:rPr>
                <w:sz w:val="22"/>
                <w:szCs w:val="22"/>
              </w:rPr>
              <w:t>Slovenia</w:t>
            </w:r>
          </w:p>
        </w:tc>
        <w:tc>
          <w:tcPr>
            <w:tcW w:w="10414" w:type="dxa"/>
          </w:tcPr>
          <w:p w:rsidR="00BB0CEB" w:rsidRPr="0037313D" w:rsidRDefault="00BB0CEB" w:rsidP="00BB0CEB">
            <w:pPr>
              <w:spacing w:line="240" w:lineRule="auto"/>
              <w:rPr>
                <w:sz w:val="22"/>
                <w:szCs w:val="22"/>
                <w:lang w:val="en-US"/>
              </w:rPr>
            </w:pPr>
            <w:r w:rsidRPr="00BB0CEB">
              <w:rPr>
                <w:sz w:val="22"/>
                <w:szCs w:val="22"/>
                <w:lang w:val="en-US"/>
              </w:rPr>
              <w:t>Exclusive rights in 1900 – 1920 MHz (</w:t>
            </w:r>
            <w:proofErr w:type="spellStart"/>
            <w:r w:rsidRPr="00BB0CEB">
              <w:rPr>
                <w:sz w:val="22"/>
                <w:szCs w:val="22"/>
                <w:lang w:val="en-US"/>
              </w:rPr>
              <w:t>licence</w:t>
            </w:r>
            <w:proofErr w:type="spellEnd"/>
            <w:r w:rsidRPr="00BB0CEB">
              <w:rPr>
                <w:sz w:val="22"/>
                <w:szCs w:val="22"/>
                <w:lang w:val="en-US"/>
              </w:rPr>
              <w:t xml:space="preserve"> has been issued after public tender).</w:t>
            </w:r>
          </w:p>
        </w:tc>
      </w:tr>
      <w:tr w:rsidR="00BB0CEB" w:rsidTr="00B6061F">
        <w:tc>
          <w:tcPr>
            <w:tcW w:w="4011" w:type="dxa"/>
          </w:tcPr>
          <w:p w:rsidR="00BB0CEB" w:rsidRDefault="00BB0CEB" w:rsidP="00BB0CEB">
            <w:pPr>
              <w:spacing w:line="240" w:lineRule="auto"/>
              <w:rPr>
                <w:sz w:val="22"/>
                <w:szCs w:val="22"/>
              </w:rPr>
            </w:pPr>
            <w:r>
              <w:rPr>
                <w:sz w:val="22"/>
                <w:szCs w:val="22"/>
              </w:rPr>
              <w:t>Spain</w:t>
            </w:r>
          </w:p>
        </w:tc>
        <w:tc>
          <w:tcPr>
            <w:tcW w:w="10414" w:type="dxa"/>
          </w:tcPr>
          <w:p w:rsidR="005522FD" w:rsidRPr="005522FD" w:rsidRDefault="005522FD" w:rsidP="004A6FC5">
            <w:pPr>
              <w:spacing w:line="240" w:lineRule="auto"/>
              <w:rPr>
                <w:sz w:val="22"/>
                <w:szCs w:val="22"/>
                <w:lang w:val="en-US"/>
              </w:rPr>
            </w:pPr>
            <w:r w:rsidRPr="005522FD">
              <w:rPr>
                <w:sz w:val="22"/>
                <w:szCs w:val="22"/>
                <w:lang w:val="en-US"/>
              </w:rPr>
              <w:t xml:space="preserve">For the first band, 1900-1920 MHz, the regulatory restrictions are the actual national </w:t>
            </w:r>
            <w:proofErr w:type="spellStart"/>
            <w:r w:rsidRPr="005522FD">
              <w:rPr>
                <w:sz w:val="22"/>
                <w:szCs w:val="22"/>
                <w:lang w:val="en-US"/>
              </w:rPr>
              <w:t>licences</w:t>
            </w:r>
            <w:proofErr w:type="spellEnd"/>
            <w:r w:rsidRPr="005522FD">
              <w:rPr>
                <w:sz w:val="22"/>
                <w:szCs w:val="22"/>
                <w:lang w:val="en-US"/>
              </w:rPr>
              <w:t xml:space="preserve"> for UMTS-TDD until April 2020.</w:t>
            </w:r>
          </w:p>
          <w:p w:rsidR="00BB0CEB" w:rsidRDefault="005522FD" w:rsidP="004A6FC5">
            <w:pPr>
              <w:spacing w:line="240" w:lineRule="auto"/>
              <w:rPr>
                <w:sz w:val="22"/>
                <w:szCs w:val="22"/>
                <w:lang w:val="en-US"/>
              </w:rPr>
            </w:pPr>
            <w:r w:rsidRPr="005522FD">
              <w:rPr>
                <w:sz w:val="22"/>
                <w:szCs w:val="22"/>
                <w:lang w:val="en-US"/>
              </w:rPr>
              <w:t xml:space="preserve">For the rest band there are not any regulatory restrictions. </w:t>
            </w:r>
          </w:p>
        </w:tc>
      </w:tr>
      <w:tr w:rsidR="00197599" w:rsidTr="00B6061F">
        <w:tc>
          <w:tcPr>
            <w:tcW w:w="4011" w:type="dxa"/>
          </w:tcPr>
          <w:p w:rsidR="00197599" w:rsidRDefault="00197599" w:rsidP="00BB0CEB">
            <w:pPr>
              <w:spacing w:line="240" w:lineRule="auto"/>
              <w:rPr>
                <w:sz w:val="22"/>
                <w:szCs w:val="22"/>
              </w:rPr>
            </w:pPr>
            <w:r>
              <w:rPr>
                <w:sz w:val="22"/>
                <w:szCs w:val="22"/>
              </w:rPr>
              <w:t>Sweden</w:t>
            </w:r>
          </w:p>
        </w:tc>
        <w:tc>
          <w:tcPr>
            <w:tcW w:w="10414" w:type="dxa"/>
          </w:tcPr>
          <w:p w:rsidR="00197599" w:rsidRPr="00197599" w:rsidRDefault="00197599" w:rsidP="004A6FC5">
            <w:pPr>
              <w:spacing w:line="240" w:lineRule="auto"/>
              <w:rPr>
                <w:sz w:val="22"/>
                <w:szCs w:val="22"/>
                <w:lang w:val="en-US"/>
              </w:rPr>
            </w:pPr>
            <w:r w:rsidRPr="00197599">
              <w:rPr>
                <w:sz w:val="22"/>
                <w:szCs w:val="22"/>
                <w:lang w:val="en-US"/>
              </w:rPr>
              <w:t xml:space="preserve">Exclusive rights given in 1905-1920 MHz </w:t>
            </w:r>
          </w:p>
          <w:p w:rsidR="00197599" w:rsidRPr="00197599" w:rsidRDefault="00197599" w:rsidP="004A6FC5">
            <w:pPr>
              <w:spacing w:line="240" w:lineRule="auto"/>
              <w:rPr>
                <w:sz w:val="22"/>
                <w:szCs w:val="22"/>
                <w:lang w:val="en-US"/>
              </w:rPr>
            </w:pPr>
            <w:r w:rsidRPr="00197599">
              <w:rPr>
                <w:sz w:val="22"/>
                <w:szCs w:val="22"/>
                <w:lang w:val="en-US"/>
              </w:rPr>
              <w:t>2010-2025 MHz</w:t>
            </w:r>
          </w:p>
          <w:p w:rsidR="00197599" w:rsidRPr="00197599" w:rsidRDefault="00197599" w:rsidP="004A6FC5">
            <w:pPr>
              <w:spacing w:line="240" w:lineRule="auto"/>
              <w:rPr>
                <w:sz w:val="22"/>
                <w:szCs w:val="22"/>
                <w:lang w:val="en-US"/>
              </w:rPr>
            </w:pPr>
            <w:r w:rsidRPr="00197599">
              <w:rPr>
                <w:sz w:val="22"/>
                <w:szCs w:val="22"/>
                <w:lang w:val="en-US"/>
              </w:rPr>
              <w:t>Plan</w:t>
            </w:r>
            <w:r w:rsidR="000C491F">
              <w:rPr>
                <w:sz w:val="22"/>
                <w:szCs w:val="22"/>
                <w:lang w:val="en-US"/>
              </w:rPr>
              <w:t>n</w:t>
            </w:r>
            <w:r w:rsidRPr="00197599">
              <w:rPr>
                <w:sz w:val="22"/>
                <w:szCs w:val="22"/>
                <w:lang w:val="en-US"/>
              </w:rPr>
              <w:t xml:space="preserve">ed auction in Sweden (put on </w:t>
            </w:r>
            <w:proofErr w:type="gramStart"/>
            <w:r w:rsidRPr="00197599">
              <w:rPr>
                <w:sz w:val="22"/>
                <w:szCs w:val="22"/>
                <w:lang w:val="en-US"/>
              </w:rPr>
              <w:t>hold )</w:t>
            </w:r>
            <w:proofErr w:type="gramEnd"/>
            <w:r w:rsidRPr="00197599">
              <w:rPr>
                <w:sz w:val="22"/>
                <w:szCs w:val="22"/>
                <w:lang w:val="en-US"/>
              </w:rPr>
              <w:t>.</w:t>
            </w:r>
          </w:p>
          <w:p w:rsidR="00197599" w:rsidRPr="00197599" w:rsidRDefault="00197599" w:rsidP="004A6FC5">
            <w:pPr>
              <w:spacing w:line="240" w:lineRule="auto"/>
              <w:rPr>
                <w:sz w:val="22"/>
                <w:szCs w:val="22"/>
                <w:lang w:val="en-US"/>
              </w:rPr>
            </w:pPr>
            <w:r w:rsidRPr="00197599">
              <w:rPr>
                <w:sz w:val="22"/>
                <w:szCs w:val="22"/>
                <w:lang w:val="en-US"/>
              </w:rPr>
              <w:t>5855-5875 MHz</w:t>
            </w:r>
          </w:p>
          <w:p w:rsidR="00197599" w:rsidRPr="00197599" w:rsidRDefault="00197599" w:rsidP="004A6FC5">
            <w:pPr>
              <w:spacing w:line="240" w:lineRule="auto"/>
              <w:rPr>
                <w:sz w:val="22"/>
                <w:szCs w:val="22"/>
                <w:lang w:val="en-US"/>
              </w:rPr>
            </w:pPr>
            <w:r w:rsidRPr="00197599">
              <w:rPr>
                <w:sz w:val="22"/>
                <w:szCs w:val="22"/>
                <w:lang w:val="en-US"/>
              </w:rPr>
              <w:t xml:space="preserve">License exempt </w:t>
            </w:r>
          </w:p>
          <w:p w:rsidR="00197599" w:rsidRPr="005522FD" w:rsidRDefault="00197599" w:rsidP="004A6FC5">
            <w:pPr>
              <w:spacing w:line="240" w:lineRule="auto"/>
              <w:rPr>
                <w:sz w:val="22"/>
                <w:szCs w:val="22"/>
                <w:lang w:val="en-US"/>
              </w:rPr>
            </w:pPr>
            <w:r w:rsidRPr="00197599">
              <w:rPr>
                <w:sz w:val="22"/>
                <w:szCs w:val="22"/>
                <w:lang w:val="en-US"/>
              </w:rPr>
              <w:t>(Available for non-safety related ITS applications, also under development according to draft mandate RSCOM13-32)</w:t>
            </w:r>
          </w:p>
        </w:tc>
      </w:tr>
      <w:tr w:rsidR="00BB0CEB" w:rsidTr="00B6061F">
        <w:tc>
          <w:tcPr>
            <w:tcW w:w="4011" w:type="dxa"/>
          </w:tcPr>
          <w:p w:rsidR="00BB0CEB" w:rsidRDefault="00BB0CEB" w:rsidP="00BB0CEB">
            <w:pPr>
              <w:spacing w:line="240" w:lineRule="auto"/>
              <w:rPr>
                <w:sz w:val="22"/>
                <w:szCs w:val="22"/>
              </w:rPr>
            </w:pPr>
            <w:r>
              <w:rPr>
                <w:sz w:val="22"/>
                <w:szCs w:val="22"/>
              </w:rPr>
              <w:t>Switzerland</w:t>
            </w:r>
          </w:p>
        </w:tc>
        <w:tc>
          <w:tcPr>
            <w:tcW w:w="10414" w:type="dxa"/>
          </w:tcPr>
          <w:p w:rsidR="00BB0CEB" w:rsidRDefault="005522FD" w:rsidP="00BB0CEB">
            <w:pPr>
              <w:spacing w:line="240" w:lineRule="auto"/>
              <w:rPr>
                <w:sz w:val="22"/>
                <w:szCs w:val="22"/>
                <w:lang w:val="en-US"/>
              </w:rPr>
            </w:pPr>
            <w:r w:rsidRPr="005522FD">
              <w:rPr>
                <w:sz w:val="22"/>
                <w:szCs w:val="22"/>
                <w:lang w:val="en-US"/>
              </w:rPr>
              <w:t xml:space="preserve">There are no other regulatory restrictions. However, the compatibility with other services/applications in </w:t>
            </w:r>
            <w:r w:rsidRPr="005522FD">
              <w:rPr>
                <w:sz w:val="22"/>
                <w:szCs w:val="22"/>
                <w:lang w:val="en-US"/>
              </w:rPr>
              <w:lastRenderedPageBreak/>
              <w:t xml:space="preserve">the bands under studies should be ensured.  </w:t>
            </w:r>
          </w:p>
        </w:tc>
      </w:tr>
      <w:tr w:rsidR="00BB0CEB" w:rsidTr="00B6061F">
        <w:tc>
          <w:tcPr>
            <w:tcW w:w="4011" w:type="dxa"/>
          </w:tcPr>
          <w:p w:rsidR="00BB0CEB" w:rsidRDefault="00BB0CEB" w:rsidP="00BB0CEB">
            <w:pPr>
              <w:spacing w:line="240" w:lineRule="auto"/>
              <w:rPr>
                <w:sz w:val="22"/>
                <w:szCs w:val="22"/>
              </w:rPr>
            </w:pPr>
            <w:r>
              <w:rPr>
                <w:sz w:val="22"/>
                <w:szCs w:val="22"/>
              </w:rPr>
              <w:lastRenderedPageBreak/>
              <w:t>Turkey</w:t>
            </w:r>
          </w:p>
        </w:tc>
        <w:tc>
          <w:tcPr>
            <w:tcW w:w="10414" w:type="dxa"/>
          </w:tcPr>
          <w:p w:rsidR="00BB0CEB" w:rsidRDefault="00FD67AE" w:rsidP="00BB0CEB">
            <w:pPr>
              <w:spacing w:line="240" w:lineRule="auto"/>
              <w:rPr>
                <w:sz w:val="22"/>
                <w:szCs w:val="22"/>
                <w:lang w:val="en-US"/>
              </w:rPr>
            </w:pPr>
            <w:r w:rsidRPr="00FD67AE">
              <w:rPr>
                <w:sz w:val="22"/>
                <w:szCs w:val="22"/>
                <w:lang w:val="en-US"/>
              </w:rPr>
              <w:t xml:space="preserve">The </w:t>
            </w:r>
            <w:proofErr w:type="spellStart"/>
            <w:r w:rsidRPr="00FD67AE">
              <w:rPr>
                <w:sz w:val="22"/>
                <w:szCs w:val="22"/>
                <w:lang w:val="en-US"/>
              </w:rPr>
              <w:t>licence</w:t>
            </w:r>
            <w:proofErr w:type="spellEnd"/>
            <w:r w:rsidRPr="00FD67AE">
              <w:rPr>
                <w:sz w:val="22"/>
                <w:szCs w:val="22"/>
                <w:lang w:val="en-US"/>
              </w:rPr>
              <w:t xml:space="preserve"> in the band of 2010-2015 MHz is nationwide and limited to IMT-2000/UMTS.</w:t>
            </w:r>
          </w:p>
        </w:tc>
      </w:tr>
      <w:tr w:rsidR="005522FD" w:rsidTr="00B6061F">
        <w:tc>
          <w:tcPr>
            <w:tcW w:w="4011" w:type="dxa"/>
          </w:tcPr>
          <w:p w:rsidR="005522FD" w:rsidRDefault="005522FD" w:rsidP="00BB0CEB">
            <w:pPr>
              <w:spacing w:line="240" w:lineRule="auto"/>
              <w:rPr>
                <w:sz w:val="22"/>
                <w:szCs w:val="22"/>
              </w:rPr>
            </w:pPr>
            <w:r>
              <w:rPr>
                <w:sz w:val="22"/>
                <w:szCs w:val="22"/>
              </w:rPr>
              <w:t>Ukraine</w:t>
            </w:r>
          </w:p>
        </w:tc>
        <w:tc>
          <w:tcPr>
            <w:tcW w:w="10414" w:type="dxa"/>
          </w:tcPr>
          <w:p w:rsidR="005522FD" w:rsidRPr="005522FD" w:rsidRDefault="005522FD" w:rsidP="005522FD">
            <w:pPr>
              <w:spacing w:line="240" w:lineRule="auto"/>
              <w:rPr>
                <w:sz w:val="22"/>
                <w:szCs w:val="22"/>
                <w:lang w:val="en-US"/>
              </w:rPr>
            </w:pPr>
            <w:r w:rsidRPr="005522FD">
              <w:rPr>
                <w:sz w:val="22"/>
                <w:szCs w:val="22"/>
                <w:lang w:val="en-US"/>
              </w:rPr>
              <w:t xml:space="preserve">1900-1920 </w:t>
            </w:r>
            <w:proofErr w:type="spellStart"/>
            <w:r w:rsidRPr="005522FD">
              <w:rPr>
                <w:sz w:val="22"/>
                <w:szCs w:val="22"/>
                <w:lang w:val="en-US"/>
              </w:rPr>
              <w:t>М</w:t>
            </w:r>
            <w:r>
              <w:rPr>
                <w:sz w:val="22"/>
                <w:szCs w:val="22"/>
                <w:lang w:val="en-US"/>
              </w:rPr>
              <w:t>Hz</w:t>
            </w:r>
            <w:proofErr w:type="spellEnd"/>
            <w:r>
              <w:rPr>
                <w:sz w:val="22"/>
                <w:szCs w:val="22"/>
                <w:lang w:val="en-US"/>
              </w:rPr>
              <w:t xml:space="preserve"> </w:t>
            </w:r>
            <w:r w:rsidRPr="005522FD">
              <w:rPr>
                <w:sz w:val="22"/>
                <w:szCs w:val="22"/>
                <w:lang w:val="en-US"/>
              </w:rPr>
              <w:t>– nationwide</w:t>
            </w:r>
            <w:r>
              <w:rPr>
                <w:sz w:val="22"/>
                <w:szCs w:val="22"/>
                <w:lang w:val="en-US"/>
              </w:rPr>
              <w:t xml:space="preserve"> </w:t>
            </w:r>
            <w:proofErr w:type="spellStart"/>
            <w:r w:rsidRPr="005522FD">
              <w:rPr>
                <w:sz w:val="22"/>
                <w:szCs w:val="22"/>
                <w:lang w:val="en-US"/>
              </w:rPr>
              <w:t>licence</w:t>
            </w:r>
            <w:proofErr w:type="spellEnd"/>
          </w:p>
          <w:p w:rsidR="005522FD" w:rsidRDefault="005522FD" w:rsidP="005522FD">
            <w:pPr>
              <w:spacing w:line="240" w:lineRule="auto"/>
              <w:rPr>
                <w:sz w:val="22"/>
                <w:szCs w:val="22"/>
                <w:lang w:val="en-US"/>
              </w:rPr>
            </w:pPr>
            <w:r w:rsidRPr="005522FD">
              <w:rPr>
                <w:sz w:val="22"/>
                <w:szCs w:val="22"/>
                <w:lang w:val="en-US"/>
              </w:rPr>
              <w:t xml:space="preserve">2010-2025 </w:t>
            </w:r>
            <w:proofErr w:type="spellStart"/>
            <w:r w:rsidRPr="005522FD">
              <w:rPr>
                <w:sz w:val="22"/>
                <w:szCs w:val="22"/>
                <w:lang w:val="en-US"/>
              </w:rPr>
              <w:t>М</w:t>
            </w:r>
            <w:r>
              <w:rPr>
                <w:sz w:val="22"/>
                <w:szCs w:val="22"/>
                <w:lang w:val="en-US"/>
              </w:rPr>
              <w:t>Hz</w:t>
            </w:r>
            <w:proofErr w:type="spellEnd"/>
            <w:r>
              <w:rPr>
                <w:sz w:val="22"/>
                <w:szCs w:val="22"/>
                <w:lang w:val="en-US"/>
              </w:rPr>
              <w:t xml:space="preserve"> </w:t>
            </w:r>
            <w:r w:rsidRPr="005522FD">
              <w:rPr>
                <w:sz w:val="22"/>
                <w:szCs w:val="22"/>
                <w:lang w:val="en-US"/>
              </w:rPr>
              <w:t xml:space="preserve">– nationwide </w:t>
            </w:r>
            <w:proofErr w:type="spellStart"/>
            <w:r w:rsidRPr="005522FD">
              <w:rPr>
                <w:sz w:val="22"/>
                <w:szCs w:val="22"/>
                <w:lang w:val="en-US"/>
              </w:rPr>
              <w:t>licence</w:t>
            </w:r>
            <w:proofErr w:type="spellEnd"/>
            <w:r w:rsidRPr="005522FD">
              <w:rPr>
                <w:sz w:val="22"/>
                <w:szCs w:val="22"/>
                <w:lang w:val="en-US"/>
              </w:rPr>
              <w:t xml:space="preserve"> which covers the band 2015-2020 </w:t>
            </w:r>
            <w:proofErr w:type="spellStart"/>
            <w:r w:rsidRPr="005522FD">
              <w:rPr>
                <w:sz w:val="22"/>
                <w:szCs w:val="22"/>
                <w:lang w:val="en-US"/>
              </w:rPr>
              <w:t>М</w:t>
            </w:r>
            <w:r>
              <w:rPr>
                <w:sz w:val="22"/>
                <w:szCs w:val="22"/>
                <w:lang w:val="en-US"/>
              </w:rPr>
              <w:t>Hz</w:t>
            </w:r>
            <w:proofErr w:type="spellEnd"/>
          </w:p>
          <w:p w:rsidR="005522FD" w:rsidRPr="00BB0CEB" w:rsidRDefault="005522FD" w:rsidP="005522FD">
            <w:pPr>
              <w:spacing w:line="240" w:lineRule="auto"/>
              <w:rPr>
                <w:sz w:val="22"/>
                <w:szCs w:val="22"/>
                <w:lang w:val="en-US"/>
              </w:rPr>
            </w:pPr>
            <w:r w:rsidRPr="005522FD">
              <w:rPr>
                <w:sz w:val="22"/>
                <w:szCs w:val="22"/>
                <w:lang w:val="en-US"/>
              </w:rPr>
              <w:t xml:space="preserve">5855-5875 </w:t>
            </w:r>
            <w:proofErr w:type="spellStart"/>
            <w:r w:rsidRPr="005522FD">
              <w:rPr>
                <w:sz w:val="22"/>
                <w:szCs w:val="22"/>
                <w:lang w:val="en-US"/>
              </w:rPr>
              <w:t>М</w:t>
            </w:r>
            <w:r>
              <w:rPr>
                <w:sz w:val="22"/>
                <w:szCs w:val="22"/>
                <w:lang w:val="en-US"/>
              </w:rPr>
              <w:t>Hz</w:t>
            </w:r>
            <w:proofErr w:type="spellEnd"/>
            <w:r w:rsidRPr="005522FD">
              <w:rPr>
                <w:sz w:val="22"/>
                <w:szCs w:val="22"/>
                <w:lang w:val="en-US"/>
              </w:rPr>
              <w:t xml:space="preserve"> – regional </w:t>
            </w:r>
            <w:proofErr w:type="spellStart"/>
            <w:r w:rsidRPr="005522FD">
              <w:rPr>
                <w:sz w:val="22"/>
                <w:szCs w:val="22"/>
                <w:lang w:val="en-US"/>
              </w:rPr>
              <w:t>licences</w:t>
            </w:r>
            <w:proofErr w:type="spellEnd"/>
          </w:p>
        </w:tc>
      </w:tr>
      <w:tr w:rsidR="00BB0CEB" w:rsidTr="00B6061F">
        <w:tc>
          <w:tcPr>
            <w:tcW w:w="4011" w:type="dxa"/>
          </w:tcPr>
          <w:p w:rsidR="00BB0CEB" w:rsidRDefault="00BB0CEB" w:rsidP="00BB0CEB">
            <w:pPr>
              <w:spacing w:line="240" w:lineRule="auto"/>
              <w:rPr>
                <w:sz w:val="22"/>
                <w:szCs w:val="22"/>
              </w:rPr>
            </w:pPr>
            <w:r>
              <w:rPr>
                <w:sz w:val="22"/>
                <w:szCs w:val="22"/>
              </w:rPr>
              <w:t>United Kingdom</w:t>
            </w:r>
          </w:p>
        </w:tc>
        <w:tc>
          <w:tcPr>
            <w:tcW w:w="10414" w:type="dxa"/>
          </w:tcPr>
          <w:p w:rsidR="00BB0CEB" w:rsidRDefault="00197599" w:rsidP="00BB0CEB">
            <w:pPr>
              <w:spacing w:line="240" w:lineRule="auto"/>
              <w:rPr>
                <w:sz w:val="22"/>
                <w:szCs w:val="22"/>
                <w:lang w:val="en-US"/>
              </w:rPr>
            </w:pPr>
            <w:r w:rsidRPr="00197599">
              <w:rPr>
                <w:sz w:val="22"/>
                <w:szCs w:val="22"/>
                <w:lang w:val="en-US"/>
              </w:rPr>
              <w:t>In general terms, please refer to the answer given in Question 1, although revocation or variation of the spectrum for spectrum management reasons (except with consent or at request of licensee) requires minimum 5-years’ notice. For the band 1900-1920 MHz the award will expire no earlier than 31/12/21.</w:t>
            </w:r>
          </w:p>
        </w:tc>
      </w:tr>
    </w:tbl>
    <w:p w:rsidR="00BB0CEB" w:rsidRDefault="00BB0CEB" w:rsidP="009C36FD">
      <w:pPr>
        <w:spacing w:line="240" w:lineRule="auto"/>
        <w:rPr>
          <w:sz w:val="22"/>
          <w:szCs w:val="22"/>
          <w:lang w:val="en-US"/>
        </w:rPr>
      </w:pP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Main restrictions/ considerations to solve to make DA2GCS possible</w:t>
      </w: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European Regulation is needed</w:t>
      </w: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 xml:space="preserve">2 GHz –bands: Existing </w:t>
      </w:r>
      <w:proofErr w:type="spellStart"/>
      <w:r w:rsidRPr="00E97AB1">
        <w:rPr>
          <w:b/>
          <w:sz w:val="22"/>
          <w:szCs w:val="22"/>
          <w:lang w:val="en-US"/>
        </w:rPr>
        <w:t>licen</w:t>
      </w:r>
      <w:r w:rsidR="000C491F">
        <w:rPr>
          <w:b/>
          <w:sz w:val="22"/>
          <w:szCs w:val="22"/>
          <w:lang w:val="en-US"/>
        </w:rPr>
        <w:t>c</w:t>
      </w:r>
      <w:r w:rsidRPr="00E97AB1">
        <w:rPr>
          <w:b/>
          <w:sz w:val="22"/>
          <w:szCs w:val="22"/>
          <w:lang w:val="en-US"/>
        </w:rPr>
        <w:t>es</w:t>
      </w:r>
      <w:proofErr w:type="spellEnd"/>
      <w:r w:rsidRPr="00E97AB1">
        <w:rPr>
          <w:b/>
          <w:sz w:val="22"/>
          <w:szCs w:val="22"/>
          <w:lang w:val="en-US"/>
        </w:rPr>
        <w:t xml:space="preserve"> awarded on exclusive basis in some countries or limited to UMTS/TDD. This challenge needs to be resolved.</w:t>
      </w: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Governmental services in 5855-5875 MHz</w:t>
      </w: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Spectrum compatibility needed</w:t>
      </w: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Long process to clear the spectrum for DA2GCS (all bands)</w:t>
      </w:r>
    </w:p>
    <w:p w:rsidR="00E97AB1" w:rsidRPr="00E97AB1" w:rsidRDefault="00E97AB1" w:rsidP="00B6061F">
      <w:pPr>
        <w:pBdr>
          <w:top w:val="single" w:sz="4" w:space="1" w:color="auto"/>
          <w:left w:val="single" w:sz="4" w:space="4" w:color="auto"/>
          <w:bottom w:val="single" w:sz="4" w:space="1" w:color="auto"/>
          <w:right w:val="single" w:sz="4" w:space="0" w:color="auto"/>
        </w:pBdr>
        <w:spacing w:line="240" w:lineRule="auto"/>
        <w:rPr>
          <w:b/>
          <w:sz w:val="22"/>
          <w:szCs w:val="22"/>
          <w:lang w:val="en-US"/>
        </w:rPr>
      </w:pPr>
      <w:r w:rsidRPr="00E97AB1">
        <w:rPr>
          <w:b/>
          <w:sz w:val="22"/>
          <w:szCs w:val="22"/>
          <w:lang w:val="en-US"/>
        </w:rPr>
        <w:t>Draft mandate RSCOM13-32</w:t>
      </w:r>
      <w:r w:rsidR="006B603F">
        <w:rPr>
          <w:b/>
          <w:sz w:val="22"/>
          <w:szCs w:val="22"/>
          <w:lang w:val="en-US"/>
        </w:rPr>
        <w:t>rev3</w:t>
      </w:r>
    </w:p>
    <w:p w:rsidR="00AE75FB" w:rsidRPr="00591503" w:rsidRDefault="00AE75FB" w:rsidP="00591503">
      <w:pPr>
        <w:pStyle w:val="1"/>
        <w:rPr>
          <w:rFonts w:ascii="Arial" w:hAnsi="Arial" w:cs="Arial"/>
          <w:sz w:val="24"/>
          <w:szCs w:val="24"/>
        </w:rPr>
      </w:pPr>
      <w:r w:rsidRPr="00591503">
        <w:rPr>
          <w:rFonts w:ascii="Arial" w:hAnsi="Arial" w:cs="Arial"/>
          <w:sz w:val="24"/>
          <w:szCs w:val="24"/>
        </w:rPr>
        <w:t xml:space="preserve">Question </w:t>
      </w:r>
      <w:r>
        <w:rPr>
          <w:rFonts w:ascii="Arial" w:hAnsi="Arial" w:cs="Arial"/>
          <w:sz w:val="24"/>
          <w:szCs w:val="24"/>
        </w:rPr>
        <w:t>6</w:t>
      </w:r>
    </w:p>
    <w:p w:rsidR="00AE75FB" w:rsidRDefault="00AE75FB" w:rsidP="008E18A7">
      <w:pPr>
        <w:spacing w:line="240" w:lineRule="auto"/>
        <w:rPr>
          <w:sz w:val="22"/>
          <w:szCs w:val="22"/>
        </w:rPr>
      </w:pPr>
    </w:p>
    <w:p w:rsidR="00AE75FB" w:rsidRDefault="00AE75FB" w:rsidP="008E18A7">
      <w:pPr>
        <w:spacing w:line="240" w:lineRule="auto"/>
        <w:rPr>
          <w:b/>
          <w:sz w:val="22"/>
          <w:szCs w:val="22"/>
        </w:rPr>
      </w:pPr>
      <w:r w:rsidRPr="0013077F">
        <w:rPr>
          <w:b/>
          <w:sz w:val="22"/>
          <w:szCs w:val="22"/>
        </w:rPr>
        <w:t>Any other aspect which may be relevant from your point of view:</w:t>
      </w:r>
    </w:p>
    <w:p w:rsidR="00AE75FB" w:rsidRDefault="00AE75FB" w:rsidP="008E18A7">
      <w:pPr>
        <w:spacing w:line="240" w:lineRule="auto"/>
        <w:rPr>
          <w:b/>
          <w:sz w:val="22"/>
          <w:szCs w:val="22"/>
        </w:rPr>
      </w:pPr>
    </w:p>
    <w:p w:rsidR="00E97AB1" w:rsidRPr="00E97AB1" w:rsidRDefault="00E97AB1" w:rsidP="008E18A7">
      <w:pPr>
        <w:spacing w:line="240" w:lineRule="auto"/>
        <w:rPr>
          <w:sz w:val="22"/>
          <w:szCs w:val="22"/>
        </w:rPr>
      </w:pPr>
      <w:r w:rsidRPr="00E97AB1">
        <w:rPr>
          <w:sz w:val="22"/>
          <w:szCs w:val="22"/>
        </w:rPr>
        <w:t>1</w:t>
      </w:r>
      <w:r w:rsidR="00037C56">
        <w:rPr>
          <w:sz w:val="22"/>
          <w:szCs w:val="22"/>
        </w:rPr>
        <w:t>1</w:t>
      </w:r>
      <w:r w:rsidRPr="00E97AB1">
        <w:rPr>
          <w:sz w:val="22"/>
          <w:szCs w:val="22"/>
        </w:rPr>
        <w:t xml:space="preserve"> administrations provided views under question 6:</w:t>
      </w:r>
    </w:p>
    <w:p w:rsidR="00E97AB1" w:rsidRDefault="00E97AB1" w:rsidP="008E18A7">
      <w:pPr>
        <w:spacing w:line="240" w:lineRule="auto"/>
        <w:rPr>
          <w:b/>
          <w:sz w:val="22"/>
          <w:szCs w:val="22"/>
        </w:rPr>
      </w:pPr>
    </w:p>
    <w:tbl>
      <w:tblPr>
        <w:tblStyle w:val="a5"/>
        <w:tblW w:w="0" w:type="auto"/>
        <w:tblLook w:val="04A0"/>
      </w:tblPr>
      <w:tblGrid>
        <w:gridCol w:w="4011"/>
        <w:gridCol w:w="9705"/>
      </w:tblGrid>
      <w:tr w:rsidR="00BB0CEB" w:rsidRPr="00346270" w:rsidTr="00BB0CEB">
        <w:tc>
          <w:tcPr>
            <w:tcW w:w="4011" w:type="dxa"/>
          </w:tcPr>
          <w:p w:rsidR="00BB0CEB" w:rsidRPr="00346270" w:rsidRDefault="00BB0CEB" w:rsidP="00BB0CEB">
            <w:pPr>
              <w:spacing w:line="240" w:lineRule="auto"/>
              <w:jc w:val="center"/>
              <w:rPr>
                <w:b/>
                <w:sz w:val="22"/>
                <w:szCs w:val="22"/>
              </w:rPr>
            </w:pPr>
            <w:r w:rsidRPr="00346270">
              <w:rPr>
                <w:b/>
                <w:sz w:val="22"/>
                <w:szCs w:val="22"/>
              </w:rPr>
              <w:t>Country</w:t>
            </w:r>
          </w:p>
        </w:tc>
        <w:tc>
          <w:tcPr>
            <w:tcW w:w="9705" w:type="dxa"/>
          </w:tcPr>
          <w:p w:rsidR="00BB0CEB" w:rsidRPr="00346270" w:rsidRDefault="00BB0CEB" w:rsidP="00BB0CEB">
            <w:pPr>
              <w:spacing w:line="240" w:lineRule="auto"/>
              <w:jc w:val="center"/>
              <w:rPr>
                <w:b/>
                <w:sz w:val="22"/>
                <w:szCs w:val="22"/>
              </w:rPr>
            </w:pPr>
            <w:r>
              <w:rPr>
                <w:b/>
                <w:sz w:val="22"/>
                <w:szCs w:val="22"/>
              </w:rPr>
              <w:t>Possible measures / Time frame</w:t>
            </w:r>
          </w:p>
        </w:tc>
      </w:tr>
      <w:tr w:rsidR="00BB0CEB" w:rsidRPr="005D765C" w:rsidTr="00BB0CEB">
        <w:tc>
          <w:tcPr>
            <w:tcW w:w="4011" w:type="dxa"/>
          </w:tcPr>
          <w:p w:rsidR="00BB0CEB" w:rsidRPr="005D765C" w:rsidRDefault="00BB0CEB" w:rsidP="00BB0CEB">
            <w:pPr>
              <w:spacing w:line="240" w:lineRule="auto"/>
              <w:rPr>
                <w:sz w:val="22"/>
                <w:szCs w:val="22"/>
              </w:rPr>
            </w:pPr>
            <w:r w:rsidRPr="005D765C">
              <w:rPr>
                <w:sz w:val="22"/>
                <w:szCs w:val="22"/>
              </w:rPr>
              <w:t>Austria</w:t>
            </w:r>
          </w:p>
        </w:tc>
        <w:tc>
          <w:tcPr>
            <w:tcW w:w="9705" w:type="dxa"/>
          </w:tcPr>
          <w:p w:rsidR="00BB0CEB" w:rsidRPr="005D765C" w:rsidRDefault="00197599" w:rsidP="00BB0CEB">
            <w:pPr>
              <w:spacing w:line="240" w:lineRule="auto"/>
              <w:rPr>
                <w:sz w:val="22"/>
                <w:szCs w:val="22"/>
              </w:rPr>
            </w:pPr>
            <w:r w:rsidRPr="00197599">
              <w:rPr>
                <w:sz w:val="22"/>
                <w:szCs w:val="22"/>
              </w:rPr>
              <w:t>From our point of view the band 5855 – 5875 MHz is not appropriate for this application.</w:t>
            </w:r>
          </w:p>
        </w:tc>
      </w:tr>
      <w:tr w:rsidR="00BB0CEB" w:rsidRPr="00346270" w:rsidTr="00BB0CEB">
        <w:tc>
          <w:tcPr>
            <w:tcW w:w="4011" w:type="dxa"/>
          </w:tcPr>
          <w:p w:rsidR="00BB0CEB" w:rsidRDefault="00BB0CEB" w:rsidP="00BB0CEB">
            <w:pPr>
              <w:spacing w:line="240" w:lineRule="auto"/>
              <w:rPr>
                <w:sz w:val="22"/>
                <w:szCs w:val="22"/>
              </w:rPr>
            </w:pPr>
            <w:r>
              <w:rPr>
                <w:sz w:val="22"/>
                <w:szCs w:val="22"/>
              </w:rPr>
              <w:t>Estonia</w:t>
            </w:r>
          </w:p>
        </w:tc>
        <w:tc>
          <w:tcPr>
            <w:tcW w:w="9705" w:type="dxa"/>
          </w:tcPr>
          <w:p w:rsidR="00BB0CEB" w:rsidRPr="00346270" w:rsidRDefault="00197599" w:rsidP="00BB0CEB">
            <w:pPr>
              <w:spacing w:line="240" w:lineRule="auto"/>
              <w:rPr>
                <w:sz w:val="22"/>
                <w:szCs w:val="22"/>
              </w:rPr>
            </w:pPr>
            <w:r w:rsidRPr="00197599">
              <w:rPr>
                <w:sz w:val="22"/>
                <w:szCs w:val="22"/>
              </w:rPr>
              <w:t>Considering the facts that Estonian territory is too small for the DA2GC service and lack of commercial interest we are against any frequency harmonization measurement for DA2GC.</w:t>
            </w:r>
          </w:p>
        </w:tc>
      </w:tr>
      <w:tr w:rsidR="00BB0CEB" w:rsidRPr="00346270" w:rsidTr="00BB0CEB">
        <w:tc>
          <w:tcPr>
            <w:tcW w:w="4011" w:type="dxa"/>
          </w:tcPr>
          <w:p w:rsidR="00BB0CEB" w:rsidRDefault="00BB0CEB" w:rsidP="00BB0CEB">
            <w:pPr>
              <w:spacing w:line="240" w:lineRule="auto"/>
              <w:rPr>
                <w:sz w:val="22"/>
                <w:szCs w:val="22"/>
              </w:rPr>
            </w:pPr>
            <w:r>
              <w:rPr>
                <w:sz w:val="22"/>
                <w:szCs w:val="22"/>
              </w:rPr>
              <w:t>Georgia</w:t>
            </w:r>
          </w:p>
        </w:tc>
        <w:tc>
          <w:tcPr>
            <w:tcW w:w="9705" w:type="dxa"/>
          </w:tcPr>
          <w:p w:rsidR="00BB0CEB" w:rsidRPr="00346270" w:rsidRDefault="00BB0CEB" w:rsidP="00BB0CEB">
            <w:pPr>
              <w:spacing w:line="240" w:lineRule="auto"/>
              <w:rPr>
                <w:sz w:val="22"/>
                <w:szCs w:val="22"/>
              </w:rPr>
            </w:pPr>
            <w:r w:rsidRPr="00BB0CEB">
              <w:rPr>
                <w:sz w:val="22"/>
                <w:szCs w:val="22"/>
              </w:rPr>
              <w:t>From our point of view we have to introduce with more detailed technical information (standard, technology used and etc.) about DA2GC systems for compatibility studies and assessment of possible frequency sharing conditions.</w:t>
            </w:r>
          </w:p>
        </w:tc>
      </w:tr>
      <w:tr w:rsidR="00BB0CEB" w:rsidRPr="00C77947" w:rsidTr="00BB0CEB">
        <w:tc>
          <w:tcPr>
            <w:tcW w:w="4011" w:type="dxa"/>
          </w:tcPr>
          <w:p w:rsidR="00BB0CEB" w:rsidRDefault="00BB0CEB" w:rsidP="00BB0CEB">
            <w:pPr>
              <w:spacing w:line="240" w:lineRule="auto"/>
              <w:rPr>
                <w:sz w:val="22"/>
                <w:szCs w:val="22"/>
              </w:rPr>
            </w:pPr>
            <w:r>
              <w:rPr>
                <w:sz w:val="22"/>
                <w:szCs w:val="22"/>
              </w:rPr>
              <w:t>Hungary</w:t>
            </w:r>
          </w:p>
        </w:tc>
        <w:tc>
          <w:tcPr>
            <w:tcW w:w="9705" w:type="dxa"/>
          </w:tcPr>
          <w:p w:rsidR="00BB0CEB" w:rsidRPr="00C77947" w:rsidRDefault="00197599" w:rsidP="00BB0CEB">
            <w:pPr>
              <w:spacing w:line="240" w:lineRule="auto"/>
              <w:rPr>
                <w:sz w:val="22"/>
                <w:szCs w:val="22"/>
              </w:rPr>
            </w:pPr>
            <w:r w:rsidRPr="00197599">
              <w:rPr>
                <w:sz w:val="22"/>
                <w:szCs w:val="22"/>
              </w:rPr>
              <w:t>There is also a need to take into consideration the NATO military systems operating in the 5250-5850 MHz band.</w:t>
            </w:r>
          </w:p>
        </w:tc>
      </w:tr>
      <w:tr w:rsidR="00BB0CEB" w:rsidRPr="00346270" w:rsidTr="004A6FC5">
        <w:trPr>
          <w:trHeight w:val="1356"/>
        </w:trPr>
        <w:tc>
          <w:tcPr>
            <w:tcW w:w="4011" w:type="dxa"/>
          </w:tcPr>
          <w:p w:rsidR="00BB0CEB" w:rsidRDefault="00BB0CEB" w:rsidP="00BB0CEB">
            <w:pPr>
              <w:spacing w:line="240" w:lineRule="auto"/>
              <w:rPr>
                <w:sz w:val="22"/>
                <w:szCs w:val="22"/>
              </w:rPr>
            </w:pPr>
            <w:r>
              <w:rPr>
                <w:sz w:val="22"/>
                <w:szCs w:val="22"/>
              </w:rPr>
              <w:lastRenderedPageBreak/>
              <w:t>Ireland</w:t>
            </w:r>
          </w:p>
        </w:tc>
        <w:tc>
          <w:tcPr>
            <w:tcW w:w="9705" w:type="dxa"/>
          </w:tcPr>
          <w:p w:rsidR="005522FD" w:rsidRPr="005522FD" w:rsidRDefault="005522FD" w:rsidP="005522FD">
            <w:pPr>
              <w:spacing w:line="240" w:lineRule="auto"/>
              <w:rPr>
                <w:sz w:val="22"/>
                <w:szCs w:val="22"/>
              </w:rPr>
            </w:pPr>
            <w:r w:rsidRPr="005522FD">
              <w:rPr>
                <w:sz w:val="22"/>
                <w:szCs w:val="22"/>
              </w:rPr>
              <w:t>The frequency bands 1900 – 1905 MHz &amp; 1915 – 1920 MHz are not under consideration for future release due to insufficient demand.</w:t>
            </w:r>
          </w:p>
          <w:p w:rsidR="005522FD" w:rsidRPr="005522FD" w:rsidRDefault="005522FD" w:rsidP="005522FD">
            <w:pPr>
              <w:spacing w:line="240" w:lineRule="auto"/>
              <w:rPr>
                <w:sz w:val="22"/>
                <w:szCs w:val="22"/>
              </w:rPr>
            </w:pPr>
          </w:p>
          <w:p w:rsidR="00BB0CEB" w:rsidRPr="00346270" w:rsidRDefault="005522FD" w:rsidP="00BB0CEB">
            <w:pPr>
              <w:spacing w:line="240" w:lineRule="auto"/>
              <w:rPr>
                <w:sz w:val="22"/>
                <w:szCs w:val="22"/>
              </w:rPr>
            </w:pPr>
            <w:r w:rsidRPr="005522FD">
              <w:rPr>
                <w:sz w:val="22"/>
                <w:szCs w:val="22"/>
              </w:rPr>
              <w:t>The frequency band 2010 – 2025 MHz may be considered for future release on its own or as part of a multiband award. To date there has been limited interest expressed towards this band.</w:t>
            </w:r>
          </w:p>
        </w:tc>
      </w:tr>
      <w:tr w:rsidR="005522FD" w:rsidTr="00BB0CEB">
        <w:tc>
          <w:tcPr>
            <w:tcW w:w="4011" w:type="dxa"/>
          </w:tcPr>
          <w:p w:rsidR="005522FD" w:rsidRDefault="005522FD" w:rsidP="00BB0CEB">
            <w:pPr>
              <w:spacing w:line="240" w:lineRule="auto"/>
              <w:rPr>
                <w:sz w:val="22"/>
                <w:szCs w:val="22"/>
              </w:rPr>
            </w:pPr>
            <w:r>
              <w:rPr>
                <w:sz w:val="22"/>
                <w:szCs w:val="22"/>
              </w:rPr>
              <w:t>Liechtenstein</w:t>
            </w:r>
          </w:p>
        </w:tc>
        <w:tc>
          <w:tcPr>
            <w:tcW w:w="9705" w:type="dxa"/>
          </w:tcPr>
          <w:p w:rsidR="005522FD" w:rsidRPr="005522FD" w:rsidRDefault="005522FD" w:rsidP="005522FD">
            <w:pPr>
              <w:spacing w:line="240" w:lineRule="auto"/>
              <w:rPr>
                <w:sz w:val="22"/>
                <w:szCs w:val="22"/>
              </w:rPr>
            </w:pPr>
            <w:r w:rsidRPr="005522FD">
              <w:rPr>
                <w:sz w:val="22"/>
                <w:szCs w:val="22"/>
              </w:rPr>
              <w:t>LIE considers the bands 1900-1920 MHz and 2010-2025 MHz primarily for the Mobile (Footnote RR 5.388A), PMSE and PPDR usage.</w:t>
            </w:r>
          </w:p>
          <w:p w:rsidR="005522FD" w:rsidRPr="00BB0CEB" w:rsidRDefault="005522FD" w:rsidP="005522FD">
            <w:pPr>
              <w:spacing w:line="240" w:lineRule="auto"/>
              <w:rPr>
                <w:sz w:val="22"/>
                <w:szCs w:val="22"/>
              </w:rPr>
            </w:pPr>
            <w:r w:rsidRPr="005522FD">
              <w:rPr>
                <w:sz w:val="22"/>
                <w:szCs w:val="22"/>
              </w:rPr>
              <w:t>The compatibility of DA2GC with the existing and planned services/applications in the band 5855-5875 MHz has to be ensured.</w:t>
            </w:r>
          </w:p>
        </w:tc>
      </w:tr>
      <w:tr w:rsidR="00037C56" w:rsidTr="00BB0CEB">
        <w:tc>
          <w:tcPr>
            <w:tcW w:w="4011" w:type="dxa"/>
          </w:tcPr>
          <w:p w:rsidR="00037C56" w:rsidRDefault="00037C56" w:rsidP="00BB0CEB">
            <w:pPr>
              <w:spacing w:line="240" w:lineRule="auto"/>
              <w:rPr>
                <w:sz w:val="22"/>
                <w:szCs w:val="22"/>
              </w:rPr>
            </w:pPr>
            <w:r>
              <w:rPr>
                <w:sz w:val="22"/>
                <w:szCs w:val="22"/>
              </w:rPr>
              <w:t>Norway</w:t>
            </w:r>
          </w:p>
        </w:tc>
        <w:tc>
          <w:tcPr>
            <w:tcW w:w="9705" w:type="dxa"/>
          </w:tcPr>
          <w:p w:rsidR="00037C56" w:rsidRPr="005522FD" w:rsidRDefault="00037C56" w:rsidP="005522FD">
            <w:pPr>
              <w:spacing w:line="240" w:lineRule="auto"/>
              <w:rPr>
                <w:sz w:val="22"/>
                <w:szCs w:val="22"/>
              </w:rPr>
            </w:pPr>
            <w:r w:rsidRPr="00037C56">
              <w:rPr>
                <w:sz w:val="22"/>
                <w:szCs w:val="22"/>
              </w:rPr>
              <w:t>BDA2G has not been considered for use in Norway yet</w:t>
            </w:r>
            <w:r>
              <w:rPr>
                <w:sz w:val="22"/>
                <w:szCs w:val="22"/>
              </w:rPr>
              <w:t>.</w:t>
            </w:r>
          </w:p>
        </w:tc>
      </w:tr>
      <w:tr w:rsidR="00BB0CEB" w:rsidTr="00BB0CEB">
        <w:tc>
          <w:tcPr>
            <w:tcW w:w="4011" w:type="dxa"/>
          </w:tcPr>
          <w:p w:rsidR="00BB0CEB" w:rsidRDefault="00BB0CEB" w:rsidP="00BB0CEB">
            <w:pPr>
              <w:spacing w:line="240" w:lineRule="auto"/>
              <w:rPr>
                <w:sz w:val="22"/>
                <w:szCs w:val="22"/>
              </w:rPr>
            </w:pPr>
            <w:r>
              <w:rPr>
                <w:sz w:val="22"/>
                <w:szCs w:val="22"/>
              </w:rPr>
              <w:t>Portugal</w:t>
            </w:r>
          </w:p>
        </w:tc>
        <w:tc>
          <w:tcPr>
            <w:tcW w:w="9705" w:type="dxa"/>
          </w:tcPr>
          <w:p w:rsidR="00BB0CEB" w:rsidRDefault="00197599" w:rsidP="00BB0CEB">
            <w:pPr>
              <w:rPr>
                <w:sz w:val="22"/>
                <w:szCs w:val="22"/>
              </w:rPr>
            </w:pPr>
            <w:r w:rsidRPr="00197599">
              <w:rPr>
                <w:sz w:val="22"/>
                <w:szCs w:val="22"/>
              </w:rPr>
              <w:t>Harmonisation regarding the authorisation regime should be considered among all CEPT countries, as BDA2GC shall operate across Europe.</w:t>
            </w:r>
          </w:p>
        </w:tc>
      </w:tr>
      <w:tr w:rsidR="00197599" w:rsidTr="00BB0CEB">
        <w:tc>
          <w:tcPr>
            <w:tcW w:w="4011" w:type="dxa"/>
          </w:tcPr>
          <w:p w:rsidR="00197599" w:rsidRDefault="00197599" w:rsidP="00BB0CEB">
            <w:pPr>
              <w:spacing w:line="240" w:lineRule="auto"/>
              <w:rPr>
                <w:sz w:val="22"/>
                <w:szCs w:val="22"/>
              </w:rPr>
            </w:pPr>
            <w:r>
              <w:rPr>
                <w:sz w:val="22"/>
                <w:szCs w:val="22"/>
              </w:rPr>
              <w:t>Sweden</w:t>
            </w:r>
          </w:p>
        </w:tc>
        <w:tc>
          <w:tcPr>
            <w:tcW w:w="9705" w:type="dxa"/>
          </w:tcPr>
          <w:p w:rsidR="00197599" w:rsidRPr="00197599" w:rsidRDefault="00197599" w:rsidP="004A6FC5">
            <w:pPr>
              <w:spacing w:line="240" w:lineRule="auto"/>
              <w:rPr>
                <w:sz w:val="22"/>
                <w:szCs w:val="22"/>
              </w:rPr>
            </w:pPr>
            <w:r w:rsidRPr="00197599">
              <w:rPr>
                <w:sz w:val="22"/>
                <w:szCs w:val="22"/>
              </w:rPr>
              <w:t>In many countries within CEPT the band 1900-1920 MHz, or a part of it, has already been licensed. In Sweden the licen</w:t>
            </w:r>
            <w:r w:rsidR="000C491F">
              <w:rPr>
                <w:sz w:val="22"/>
                <w:szCs w:val="22"/>
              </w:rPr>
              <w:t>c</w:t>
            </w:r>
            <w:r w:rsidRPr="00197599">
              <w:rPr>
                <w:sz w:val="22"/>
                <w:szCs w:val="22"/>
              </w:rPr>
              <w:t xml:space="preserve">e is valid until 2025 and consequently national re-considerations with respect to this band are not appropriate for many years ahead.    </w:t>
            </w:r>
          </w:p>
          <w:p w:rsidR="00197599" w:rsidRPr="00197599" w:rsidRDefault="00197599" w:rsidP="004A6FC5">
            <w:pPr>
              <w:spacing w:line="240" w:lineRule="auto"/>
              <w:rPr>
                <w:sz w:val="22"/>
                <w:szCs w:val="22"/>
              </w:rPr>
            </w:pPr>
            <w:r w:rsidRPr="00197599">
              <w:rPr>
                <w:sz w:val="22"/>
                <w:szCs w:val="22"/>
              </w:rPr>
              <w:t>The band 2010-2025 MHz may be related to considerations under WRC-15 Agenda Item 1.1.</w:t>
            </w:r>
          </w:p>
          <w:p w:rsidR="00197599" w:rsidRPr="00197599" w:rsidRDefault="00197599" w:rsidP="004A6FC5">
            <w:pPr>
              <w:spacing w:line="240" w:lineRule="auto"/>
              <w:rPr>
                <w:sz w:val="22"/>
                <w:szCs w:val="22"/>
              </w:rPr>
            </w:pPr>
            <w:r w:rsidRPr="00197599">
              <w:rPr>
                <w:sz w:val="22"/>
                <w:szCs w:val="22"/>
              </w:rPr>
              <w:t>Within EU the band 1980-2010 MHz is harmonised for MSS since 2009. However, the actual use of the band is still very limited. Therefore the conditions and consequently the possibilities and interest in the neighbo</w:t>
            </w:r>
            <w:r w:rsidR="000C491F">
              <w:rPr>
                <w:sz w:val="22"/>
                <w:szCs w:val="22"/>
              </w:rPr>
              <w:t>u</w:t>
            </w:r>
            <w:r w:rsidRPr="00197599">
              <w:rPr>
                <w:sz w:val="22"/>
                <w:szCs w:val="22"/>
              </w:rPr>
              <w:t>ring band 2010-2025 MHz may change in the future.</w:t>
            </w:r>
          </w:p>
          <w:p w:rsidR="00197599" w:rsidRPr="00BB0CEB" w:rsidRDefault="00197599" w:rsidP="004A6FC5">
            <w:pPr>
              <w:spacing w:line="240" w:lineRule="auto"/>
              <w:rPr>
                <w:sz w:val="22"/>
                <w:szCs w:val="22"/>
              </w:rPr>
            </w:pPr>
            <w:r w:rsidRPr="00197599">
              <w:rPr>
                <w:sz w:val="22"/>
                <w:szCs w:val="22"/>
              </w:rPr>
              <w:t>The band 5855-5875 MHz is studied under WRC-15 Agenda Item 1.1.</w:t>
            </w:r>
          </w:p>
        </w:tc>
      </w:tr>
      <w:tr w:rsidR="00BB0CEB" w:rsidTr="00BB0CEB">
        <w:tc>
          <w:tcPr>
            <w:tcW w:w="4011" w:type="dxa"/>
          </w:tcPr>
          <w:p w:rsidR="00BB0CEB" w:rsidRDefault="00BB0CEB" w:rsidP="00BB0CEB">
            <w:pPr>
              <w:spacing w:line="240" w:lineRule="auto"/>
              <w:rPr>
                <w:sz w:val="22"/>
                <w:szCs w:val="22"/>
              </w:rPr>
            </w:pPr>
            <w:r>
              <w:rPr>
                <w:sz w:val="22"/>
                <w:szCs w:val="22"/>
              </w:rPr>
              <w:t>Switzerland</w:t>
            </w:r>
          </w:p>
        </w:tc>
        <w:tc>
          <w:tcPr>
            <w:tcW w:w="9705" w:type="dxa"/>
          </w:tcPr>
          <w:p w:rsidR="005522FD" w:rsidRPr="005522FD" w:rsidRDefault="005522FD" w:rsidP="005522FD">
            <w:pPr>
              <w:spacing w:line="240" w:lineRule="auto"/>
              <w:rPr>
                <w:sz w:val="22"/>
                <w:szCs w:val="22"/>
                <w:lang w:val="en-US"/>
              </w:rPr>
            </w:pPr>
            <w:r w:rsidRPr="005522FD">
              <w:rPr>
                <w:sz w:val="22"/>
                <w:szCs w:val="22"/>
                <w:lang w:val="en-US"/>
              </w:rPr>
              <w:t>S</w:t>
            </w:r>
            <w:r>
              <w:rPr>
                <w:sz w:val="22"/>
                <w:szCs w:val="22"/>
                <w:lang w:val="en-US"/>
              </w:rPr>
              <w:t>witzerland</w:t>
            </w:r>
            <w:r w:rsidRPr="005522FD">
              <w:rPr>
                <w:sz w:val="22"/>
                <w:szCs w:val="22"/>
                <w:lang w:val="en-US"/>
              </w:rPr>
              <w:t xml:space="preserve"> considers the bands 1900-1920 MHz and 2010-2025 MHz primarily for the PMSE and PPDR usage.</w:t>
            </w:r>
          </w:p>
          <w:p w:rsidR="00BB0CEB" w:rsidRDefault="005522FD" w:rsidP="005522FD">
            <w:pPr>
              <w:spacing w:line="240" w:lineRule="auto"/>
              <w:rPr>
                <w:sz w:val="22"/>
                <w:szCs w:val="22"/>
                <w:lang w:val="en-US"/>
              </w:rPr>
            </w:pPr>
            <w:r w:rsidRPr="005522FD">
              <w:rPr>
                <w:sz w:val="22"/>
                <w:szCs w:val="22"/>
                <w:lang w:val="en-US"/>
              </w:rPr>
              <w:t>The compatibility of DA2GC with the existing and planned services/applications in the band 5855-5875 MHz has to be ensured.</w:t>
            </w:r>
          </w:p>
        </w:tc>
      </w:tr>
      <w:tr w:rsidR="00BB0CEB" w:rsidTr="00BB0CEB">
        <w:tc>
          <w:tcPr>
            <w:tcW w:w="4011" w:type="dxa"/>
          </w:tcPr>
          <w:p w:rsidR="00BB0CEB" w:rsidRDefault="00BB0CEB" w:rsidP="00BB0CEB">
            <w:pPr>
              <w:spacing w:line="240" w:lineRule="auto"/>
              <w:rPr>
                <w:sz w:val="22"/>
                <w:szCs w:val="22"/>
              </w:rPr>
            </w:pPr>
            <w:r>
              <w:rPr>
                <w:sz w:val="22"/>
                <w:szCs w:val="22"/>
              </w:rPr>
              <w:t>United Kingdom</w:t>
            </w:r>
          </w:p>
        </w:tc>
        <w:tc>
          <w:tcPr>
            <w:tcW w:w="9705" w:type="dxa"/>
          </w:tcPr>
          <w:p w:rsidR="00C75ADA" w:rsidRDefault="00197599" w:rsidP="00BB0CEB">
            <w:pPr>
              <w:spacing w:line="240" w:lineRule="auto"/>
              <w:rPr>
                <w:sz w:val="22"/>
                <w:szCs w:val="22"/>
                <w:lang w:val="en-US"/>
              </w:rPr>
            </w:pPr>
            <w:r w:rsidRPr="00197599">
              <w:rPr>
                <w:sz w:val="22"/>
                <w:szCs w:val="22"/>
                <w:lang w:val="en-US"/>
              </w:rPr>
              <w:t xml:space="preserve">See UK Interface Requirement 2086 </w:t>
            </w:r>
            <w:hyperlink r:id="rId14" w:history="1">
              <w:r w:rsidR="00C75ADA" w:rsidRPr="007E7D8C">
                <w:rPr>
                  <w:rStyle w:val="a4"/>
                  <w:sz w:val="22"/>
                  <w:szCs w:val="22"/>
                  <w:lang w:val="en-US"/>
                </w:rPr>
                <w:t>http://stakeholders.ofcom.org.uk/binaries/spectrum/spectrum-policy-area/spectrum-management/research-guidelines-tech-info/interface-requirements/IR_2086_ITS_final.pdf</w:t>
              </w:r>
            </w:hyperlink>
            <w:r w:rsidR="00C75ADA">
              <w:rPr>
                <w:sz w:val="22"/>
                <w:szCs w:val="22"/>
                <w:lang w:val="en-US"/>
              </w:rPr>
              <w:t xml:space="preserve"> </w:t>
            </w:r>
            <w:r w:rsidRPr="00197599">
              <w:rPr>
                <w:sz w:val="22"/>
                <w:szCs w:val="22"/>
                <w:lang w:val="en-US"/>
              </w:rPr>
              <w:t xml:space="preserve"> </w:t>
            </w:r>
          </w:p>
          <w:p w:rsidR="00C75ADA" w:rsidRDefault="00197599" w:rsidP="00BB0CEB">
            <w:pPr>
              <w:spacing w:line="240" w:lineRule="auto"/>
              <w:rPr>
                <w:sz w:val="22"/>
                <w:szCs w:val="22"/>
                <w:lang w:val="en-US"/>
              </w:rPr>
            </w:pPr>
            <w:proofErr w:type="gramStart"/>
            <w:r w:rsidRPr="00197599">
              <w:rPr>
                <w:sz w:val="22"/>
                <w:szCs w:val="22"/>
                <w:lang w:val="en-US"/>
              </w:rPr>
              <w:t>for</w:t>
            </w:r>
            <w:proofErr w:type="gramEnd"/>
            <w:r w:rsidRPr="00197599">
              <w:rPr>
                <w:sz w:val="22"/>
                <w:szCs w:val="22"/>
                <w:lang w:val="en-US"/>
              </w:rPr>
              <w:t xml:space="preserve"> minimum technical requirements to allow Intelligent Transport Systems to operate within the 5875 – 5905 MHz in the UK. Also see IR 2030 </w:t>
            </w:r>
            <w:hyperlink r:id="rId15" w:history="1">
              <w:r w:rsidR="00C75ADA" w:rsidRPr="007E7D8C">
                <w:rPr>
                  <w:rStyle w:val="a4"/>
                  <w:sz w:val="22"/>
                  <w:szCs w:val="22"/>
                  <w:lang w:val="en-US"/>
                </w:rPr>
                <w:t>http://stakeholders.ofcom.org.uk/binaries/spectrum/spectrum-policy-area/spectrum-management/research-guidelines-tech-info/interface-requirements/IR-2030.pdf</w:t>
              </w:r>
            </w:hyperlink>
            <w:r w:rsidRPr="00197599">
              <w:rPr>
                <w:sz w:val="22"/>
                <w:szCs w:val="22"/>
                <w:lang w:val="en-US"/>
              </w:rPr>
              <w:t xml:space="preserve"> </w:t>
            </w:r>
          </w:p>
          <w:p w:rsidR="00C75ADA" w:rsidRDefault="00197599" w:rsidP="00BB0CEB">
            <w:pPr>
              <w:spacing w:line="240" w:lineRule="auto"/>
              <w:rPr>
                <w:sz w:val="22"/>
                <w:szCs w:val="22"/>
                <w:lang w:val="en-US"/>
              </w:rPr>
            </w:pPr>
            <w:r w:rsidRPr="00197599">
              <w:rPr>
                <w:sz w:val="22"/>
                <w:szCs w:val="22"/>
                <w:lang w:val="en-US"/>
              </w:rPr>
              <w:t xml:space="preserve">for SRDs in 5725 -  5875 MHz  and IR 2007 </w:t>
            </w:r>
            <w:hyperlink r:id="rId16" w:history="1">
              <w:r w:rsidR="00C75ADA" w:rsidRPr="007E7D8C">
                <w:rPr>
                  <w:rStyle w:val="a4"/>
                  <w:sz w:val="22"/>
                  <w:szCs w:val="22"/>
                  <w:lang w:val="en-US"/>
                </w:rPr>
                <w:t>http://stakeholders.ofcom.org.uk/binaries/spectrum/spectrum-policy-area/spectrum-management/research-guidelines-tech-info/interface-requirements/uk_interface_2007.pdf</w:t>
              </w:r>
            </w:hyperlink>
            <w:r w:rsidRPr="00197599">
              <w:rPr>
                <w:sz w:val="22"/>
                <w:szCs w:val="22"/>
                <w:lang w:val="en-US"/>
              </w:rPr>
              <w:t xml:space="preserve"> </w:t>
            </w:r>
          </w:p>
          <w:p w:rsidR="00BB0CEB" w:rsidRDefault="00197599" w:rsidP="00BB0CEB">
            <w:pPr>
              <w:spacing w:line="240" w:lineRule="auto"/>
              <w:rPr>
                <w:sz w:val="22"/>
                <w:szCs w:val="22"/>
                <w:lang w:val="en-US"/>
              </w:rPr>
            </w:pPr>
            <w:proofErr w:type="gramStart"/>
            <w:r w:rsidRPr="00197599">
              <w:rPr>
                <w:sz w:val="22"/>
                <w:szCs w:val="22"/>
                <w:lang w:val="en-US"/>
              </w:rPr>
              <w:t>for</w:t>
            </w:r>
            <w:proofErr w:type="gramEnd"/>
            <w:r w:rsidRPr="00197599">
              <w:rPr>
                <w:sz w:val="22"/>
                <w:szCs w:val="22"/>
                <w:lang w:val="en-US"/>
              </w:rPr>
              <w:t xml:space="preserve"> BFWA in 5725 – 5850 </w:t>
            </w:r>
            <w:proofErr w:type="spellStart"/>
            <w:r w:rsidRPr="00197599">
              <w:rPr>
                <w:sz w:val="22"/>
                <w:szCs w:val="22"/>
                <w:lang w:val="en-US"/>
              </w:rPr>
              <w:t>MHz.</w:t>
            </w:r>
            <w:proofErr w:type="spellEnd"/>
            <w:r w:rsidRPr="00197599">
              <w:rPr>
                <w:sz w:val="22"/>
                <w:szCs w:val="22"/>
                <w:lang w:val="en-US"/>
              </w:rPr>
              <w:t xml:space="preserve">  </w:t>
            </w:r>
          </w:p>
        </w:tc>
      </w:tr>
    </w:tbl>
    <w:p w:rsidR="00BB0CEB" w:rsidRDefault="00BB0CEB" w:rsidP="008E18A7">
      <w:pPr>
        <w:spacing w:line="240" w:lineRule="auto"/>
        <w:rPr>
          <w:b/>
          <w:sz w:val="22"/>
          <w:szCs w:val="22"/>
          <w:lang w:val="en-US"/>
        </w:rPr>
      </w:pPr>
    </w:p>
    <w:p w:rsidR="008D291D" w:rsidRDefault="008D291D">
      <w:pPr>
        <w:spacing w:line="240" w:lineRule="auto"/>
        <w:rPr>
          <w:b/>
          <w:sz w:val="22"/>
          <w:szCs w:val="22"/>
          <w:lang w:val="en-US"/>
        </w:rPr>
      </w:pPr>
      <w:r>
        <w:rPr>
          <w:b/>
          <w:sz w:val="22"/>
          <w:szCs w:val="22"/>
          <w:lang w:val="en-US"/>
        </w:rPr>
        <w:br w:type="page"/>
      </w:r>
    </w:p>
    <w:p w:rsidR="008D291D" w:rsidRDefault="008D291D" w:rsidP="008D291D">
      <w:pPr>
        <w:pStyle w:val="ECCAnnexheading1"/>
      </w:pPr>
      <w:bookmarkStart w:id="1" w:name="_Toc356392995"/>
      <w:r>
        <w:lastRenderedPageBreak/>
        <w:t xml:space="preserve">Current authorisations in the bands </w:t>
      </w:r>
      <w:r w:rsidRPr="009D0842">
        <w:t>1900-1920 MH</w:t>
      </w:r>
      <w:r w:rsidRPr="007C5C70">
        <w:rPr>
          <w:sz w:val="16"/>
        </w:rPr>
        <w:t>z</w:t>
      </w:r>
      <w:r w:rsidRPr="009D0842">
        <w:t xml:space="preserve"> / 2010-2025 MH</w:t>
      </w:r>
      <w:r w:rsidRPr="007C5C70">
        <w:rPr>
          <w:sz w:val="16"/>
        </w:rPr>
        <w:t>z</w:t>
      </w:r>
      <w:bookmarkEnd w:id="1"/>
    </w:p>
    <w:p w:rsidR="008D291D" w:rsidRPr="008D291D" w:rsidRDefault="008D291D" w:rsidP="008D291D">
      <w:pPr>
        <w:spacing w:line="240" w:lineRule="auto"/>
        <w:rPr>
          <w:rFonts w:eastAsia="Times New Roman"/>
          <w:sz w:val="20"/>
          <w:lang w:val="en-US"/>
        </w:rPr>
      </w:pPr>
      <w:r w:rsidRPr="008D291D">
        <w:rPr>
          <w:rFonts w:eastAsia="Times New Roman"/>
          <w:sz w:val="20"/>
          <w:lang w:val="en-US"/>
        </w:rPr>
        <w:t>ECO Report 003 on the licensing of mobile bands in CEPT includes in the version from 22 October 2012 the following information (information update indicated in brackets):</w:t>
      </w:r>
    </w:p>
    <w:p w:rsidR="008D291D" w:rsidRPr="008D291D" w:rsidRDefault="008D291D" w:rsidP="008D291D">
      <w:pPr>
        <w:spacing w:line="240" w:lineRule="auto"/>
        <w:rPr>
          <w:rFonts w:eastAsia="Times New Roman"/>
          <w:sz w:val="20"/>
          <w:lang w:val="en-US"/>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2" w:name="_Hlk208115110"/>
      <w:r w:rsidRPr="008D291D">
        <w:rPr>
          <w:rFonts w:ascii="Times New Roman" w:eastAsia="Times New Roman" w:hAnsi="Times New Roman"/>
          <w:b/>
          <w:bCs/>
          <w:sz w:val="32"/>
          <w:szCs w:val="20"/>
          <w:lang w:val="en-US" w:eastAsia="en-IE"/>
        </w:rPr>
        <w:t>Austria</w:t>
      </w:r>
      <w:bookmarkEnd w:id="2"/>
      <w:r w:rsidRPr="008D291D">
        <w:rPr>
          <w:rFonts w:ascii="Times New Roman" w:eastAsia="Times New Roman" w:hAnsi="Times New Roman"/>
          <w:b/>
          <w:bCs/>
          <w:sz w:val="32"/>
          <w:szCs w:val="20"/>
          <w:lang w:val="en-US" w:eastAsia="en-IE"/>
        </w:rPr>
        <w:t xml:space="preserve"> (</w:t>
      </w:r>
      <w:r w:rsidR="00357A79">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suppressAutoHyphens/>
        <w:spacing w:line="240" w:lineRule="auto"/>
        <w:rPr>
          <w:rFonts w:ascii="Times New Roman" w:eastAsia="Times New Roman" w:hAnsi="Times New Roman"/>
          <w:b/>
          <w:bCs/>
          <w:noProof/>
          <w:sz w:val="20"/>
          <w:szCs w:val="20"/>
          <w:lang w:val="en-US" w:eastAsia="en-IE"/>
        </w:rPr>
      </w:pPr>
      <w:bookmarkStart w:id="3" w:name="_Azerbaijan,_December_2005"/>
      <w:bookmarkEnd w:id="3"/>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br/>
        <w:t>1900-1920 MHz and 2010-2025 MHz (unpaired frequency arrangement)</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4"/>
        <w:gridCol w:w="2693"/>
        <w:gridCol w:w="1984"/>
        <w:gridCol w:w="2380"/>
      </w:tblGrid>
      <w:tr w:rsidR="008D291D" w:rsidRPr="008D291D" w:rsidTr="008D291D">
        <w:trPr>
          <w:trHeight w:val="435"/>
        </w:trPr>
        <w:tc>
          <w:tcPr>
            <w:tcW w:w="25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tc>
        <w:tc>
          <w:tcPr>
            <w:tcW w:w="26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Frequency band licensed</w:t>
            </w:r>
          </w:p>
        </w:tc>
        <w:tc>
          <w:tcPr>
            <w:tcW w:w="19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23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448"/>
        </w:trPr>
        <w:tc>
          <w:tcPr>
            <w:tcW w:w="25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sz w:val="20"/>
                <w:szCs w:val="20"/>
                <w:lang w:val="nl" w:eastAsia="nl-NL"/>
              </w:rPr>
              <w:t>Hutchison 3G Austria GmbH</w:t>
            </w:r>
          </w:p>
        </w:tc>
        <w:tc>
          <w:tcPr>
            <w:tcW w:w="269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1915,1 – 1920,1 MHz</w:t>
            </w:r>
          </w:p>
        </w:tc>
        <w:tc>
          <w:tcPr>
            <w:tcW w:w="198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p>
        </w:tc>
        <w:tc>
          <w:tcPr>
            <w:tcW w:w="23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fr-FR" w:eastAsia="nl-NL"/>
              </w:rPr>
            </w:pPr>
            <w:r w:rsidRPr="008D291D">
              <w:rPr>
                <w:rFonts w:ascii="Times New Roman" w:eastAsia="Times New Roman" w:hAnsi="Times New Roman"/>
                <w:sz w:val="20"/>
                <w:szCs w:val="20"/>
                <w:lang w:val="fr-FR" w:eastAsia="nl-NL"/>
              </w:rPr>
              <w:t>Until Dec. 2020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fr-FR" w:eastAsia="nl-NL"/>
              </w:rPr>
              <w:t>tradeable</w:t>
            </w:r>
          </w:p>
        </w:tc>
      </w:tr>
      <w:tr w:rsidR="008D291D" w:rsidRPr="008D291D" w:rsidTr="008D291D">
        <w:trPr>
          <w:trHeight w:val="448"/>
        </w:trPr>
        <w:tc>
          <w:tcPr>
            <w:tcW w:w="2524"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A1 Telekom Austria AG</w:t>
            </w:r>
          </w:p>
        </w:tc>
        <w:tc>
          <w:tcPr>
            <w:tcW w:w="269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fr-FR"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fr-FR" w:eastAsia="nl-NL"/>
              </w:rPr>
              <w:t>1900,1 – 1910,1 MHz</w:t>
            </w:r>
          </w:p>
        </w:tc>
        <w:tc>
          <w:tcPr>
            <w:tcW w:w="198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p>
        </w:tc>
        <w:tc>
          <w:tcPr>
            <w:tcW w:w="23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fr-FR" w:eastAsia="nl-NL"/>
              </w:rPr>
            </w:pPr>
            <w:r w:rsidRPr="008D291D">
              <w:rPr>
                <w:rFonts w:ascii="Times New Roman" w:eastAsia="Times New Roman" w:hAnsi="Times New Roman"/>
                <w:sz w:val="20"/>
                <w:szCs w:val="20"/>
                <w:lang w:val="fr-FR" w:eastAsia="nl-NL"/>
              </w:rPr>
              <w:t>Until Dec. 2020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fr-FR" w:eastAsia="nl-NL"/>
              </w:rPr>
              <w:t>tradeable</w:t>
            </w:r>
          </w:p>
        </w:tc>
      </w:tr>
      <w:tr w:rsidR="008D291D" w:rsidRPr="008D291D" w:rsidTr="008D291D">
        <w:trPr>
          <w:trHeight w:val="448"/>
        </w:trPr>
        <w:tc>
          <w:tcPr>
            <w:tcW w:w="25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sz w:val="20"/>
                <w:szCs w:val="20"/>
                <w:lang w:val="fr-FR" w:eastAsia="nl-NL"/>
              </w:rPr>
              <w:t>T-Mobile Austria GmbH</w:t>
            </w:r>
          </w:p>
        </w:tc>
        <w:tc>
          <w:tcPr>
            <w:tcW w:w="269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fr-FR" w:eastAsia="nl-NL"/>
              </w:rPr>
            </w:pPr>
            <w:r w:rsidRPr="008D291D">
              <w:rPr>
                <w:rFonts w:ascii="Times New Roman" w:eastAsia="Times New Roman" w:hAnsi="Times New Roman"/>
                <w:sz w:val="20"/>
                <w:szCs w:val="20"/>
                <w:lang w:val="fr-FR" w:eastAsia="nl-NL"/>
              </w:rPr>
              <w:t>1910,1</w:t>
            </w:r>
            <w:r w:rsidRPr="008D291D">
              <w:rPr>
                <w:rFonts w:ascii="Times New Roman" w:eastAsia="Times New Roman" w:hAnsi="Times New Roman"/>
                <w:sz w:val="20"/>
                <w:szCs w:val="20"/>
                <w:lang w:val="nl" w:eastAsia="nl-NL"/>
              </w:rPr>
              <w:t xml:space="preserve"> – </w:t>
            </w:r>
            <w:r w:rsidRPr="008D291D">
              <w:rPr>
                <w:rFonts w:ascii="Times New Roman" w:eastAsia="Times New Roman" w:hAnsi="Times New Roman"/>
                <w:sz w:val="20"/>
                <w:szCs w:val="20"/>
                <w:lang w:val="fr-FR" w:eastAsia="nl-NL"/>
              </w:rPr>
              <w:t>1915,1 MHz</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fr-FR" w:eastAsia="nl-NL"/>
              </w:rPr>
              <w:t>2019,9</w:t>
            </w:r>
            <w:r w:rsidRPr="008D291D">
              <w:rPr>
                <w:rFonts w:ascii="Times New Roman" w:eastAsia="Times New Roman" w:hAnsi="Times New Roman"/>
                <w:sz w:val="20"/>
                <w:szCs w:val="20"/>
                <w:lang w:val="nl" w:eastAsia="nl-NL"/>
              </w:rPr>
              <w:t xml:space="preserve"> – </w:t>
            </w:r>
            <w:r w:rsidRPr="008D291D">
              <w:rPr>
                <w:rFonts w:ascii="Times New Roman" w:eastAsia="Times New Roman" w:hAnsi="Times New Roman"/>
                <w:sz w:val="20"/>
                <w:szCs w:val="20"/>
                <w:lang w:val="fr-FR" w:eastAsia="nl-NL"/>
              </w:rPr>
              <w:t>2024,7 MHz</w:t>
            </w:r>
          </w:p>
        </w:tc>
        <w:tc>
          <w:tcPr>
            <w:tcW w:w="198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p>
        </w:tc>
        <w:tc>
          <w:tcPr>
            <w:tcW w:w="23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fr-FR" w:eastAsia="nl-NL"/>
              </w:rPr>
            </w:pPr>
            <w:r w:rsidRPr="008D291D">
              <w:rPr>
                <w:rFonts w:ascii="Times New Roman" w:eastAsia="Times New Roman" w:hAnsi="Times New Roman"/>
                <w:sz w:val="20"/>
                <w:szCs w:val="20"/>
                <w:lang w:val="fr-FR" w:eastAsia="nl-NL"/>
              </w:rPr>
              <w:t>Until Dec. 2020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fr-FR" w:eastAsia="nl-NL"/>
              </w:rPr>
              <w:t>tradeable</w:t>
            </w:r>
          </w:p>
        </w:tc>
      </w:tr>
    </w:tbl>
    <w:p w:rsidR="008D291D" w:rsidRPr="008D291D" w:rsidRDefault="008D291D" w:rsidP="008D291D">
      <w:pPr>
        <w:suppressAutoHyphens/>
        <w:spacing w:line="240" w:lineRule="auto"/>
        <w:rPr>
          <w:rFonts w:ascii="Times New Roman" w:eastAsia="Times New Roman" w:hAnsi="Times New Roman"/>
          <w:b/>
          <w:bCs/>
          <w:noProof/>
          <w:sz w:val="20"/>
          <w:szCs w:val="20"/>
          <w:lang w:val="en-US" w:eastAsia="en-IE"/>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eastAsia="en-IE"/>
        </w:rPr>
      </w:pPr>
      <w:bookmarkStart w:id="4" w:name="_Belgium,_March_2004"/>
      <w:bookmarkStart w:id="5" w:name="_Bosnia_and_Herzegovina,_December_20"/>
      <w:bookmarkEnd w:id="4"/>
      <w:bookmarkEnd w:id="5"/>
      <w:r w:rsidRPr="008D291D">
        <w:rPr>
          <w:rFonts w:ascii="Times New Roman" w:eastAsia="Times New Roman" w:hAnsi="Times New Roman"/>
          <w:b/>
          <w:bCs/>
          <w:sz w:val="32"/>
          <w:szCs w:val="20"/>
          <w:lang w:eastAsia="en-IE"/>
        </w:rPr>
        <w:t>Belgium (January</w:t>
      </w:r>
      <w:r w:rsidRPr="008D291D">
        <w:rPr>
          <w:rFonts w:ascii="Times New Roman" w:eastAsia="Times New Roman" w:hAnsi="Times New Roman"/>
          <w:b/>
          <w:bCs/>
          <w:sz w:val="32"/>
          <w:szCs w:val="20"/>
          <w:lang w:val="en-US" w:eastAsia="en-IE"/>
        </w:rPr>
        <w:t xml:space="preserve"> 2012)</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szCs w:val="20"/>
          <w:lang w:val="en-US"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83"/>
        <w:gridCol w:w="2604"/>
        <w:gridCol w:w="2113"/>
        <w:gridCol w:w="2680"/>
      </w:tblGrid>
      <w:tr w:rsidR="008D291D" w:rsidRPr="008D291D" w:rsidTr="008D291D">
        <w:trPr>
          <w:trHeight w:val="435"/>
        </w:trPr>
        <w:tc>
          <w:tcPr>
            <w:tcW w:w="268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Frequencies</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390"/>
        </w:trPr>
        <w:tc>
          <w:tcPr>
            <w:tcW w:w="268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nl" w:eastAsia="nl-NL"/>
              </w:rPr>
              <w:t>Belgacom Mobile (Proximus)</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nl" w:eastAsia="nl-NL"/>
              </w:rPr>
              <w:t>1914.9-1920.3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en-US" w:eastAsia="nl-NL"/>
              </w:rPr>
              <w:t>15/03/2001-15/03/</w:t>
            </w:r>
            <w:r w:rsidRPr="008D291D">
              <w:rPr>
                <w:rFonts w:ascii="Times New Roman" w:eastAsia="Times New Roman" w:hAnsi="Times New Roman"/>
                <w:bCs/>
                <w:noProof/>
                <w:sz w:val="20"/>
                <w:szCs w:val="20"/>
                <w:lang w:val="nl" w:eastAsia="nl-NL"/>
              </w:rPr>
              <w:t>2021</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nl" w:eastAsia="nl-NL"/>
              </w:rPr>
              <w:t>Tradable</w:t>
            </w:r>
          </w:p>
        </w:tc>
      </w:tr>
      <w:tr w:rsidR="008D291D" w:rsidRPr="008D291D" w:rsidTr="008D291D">
        <w:trPr>
          <w:trHeight w:val="448"/>
        </w:trPr>
        <w:tc>
          <w:tcPr>
            <w:tcW w:w="268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Mobistar</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en-US" w:eastAsia="nl-NL"/>
              </w:rPr>
              <w:t>1909.9-1914.9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en-US" w:eastAsia="nl-NL"/>
              </w:rPr>
              <w:t>15/03/2001-15/03/</w:t>
            </w:r>
            <w:r w:rsidRPr="008D291D">
              <w:rPr>
                <w:rFonts w:ascii="Times New Roman" w:eastAsia="Times New Roman" w:hAnsi="Times New Roman"/>
                <w:bCs/>
                <w:noProof/>
                <w:sz w:val="20"/>
                <w:szCs w:val="20"/>
                <w:lang w:val="nl" w:eastAsia="nl-NL"/>
              </w:rPr>
              <w:t>2021</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nl" w:eastAsia="nl-NL"/>
              </w:rPr>
              <w:t>Tradable</w:t>
            </w:r>
          </w:p>
        </w:tc>
      </w:tr>
      <w:tr w:rsidR="008D291D" w:rsidRPr="008D291D" w:rsidTr="008D291D">
        <w:trPr>
          <w:trHeight w:val="530"/>
        </w:trPr>
        <w:tc>
          <w:tcPr>
            <w:tcW w:w="268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KPN Group Belgium (Base)</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en-US" w:eastAsia="nl-NL"/>
              </w:rPr>
              <w:t>1899.9-1904.9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en-US" w:eastAsia="nl-NL"/>
              </w:rPr>
              <w:t>15/03/2001-15/03/</w:t>
            </w:r>
            <w:r w:rsidRPr="008D291D">
              <w:rPr>
                <w:rFonts w:ascii="Times New Roman" w:eastAsia="Times New Roman" w:hAnsi="Times New Roman"/>
                <w:bCs/>
                <w:noProof/>
                <w:sz w:val="20"/>
                <w:szCs w:val="20"/>
                <w:lang w:val="nl" w:eastAsia="nl-NL"/>
              </w:rPr>
              <w:t>2021</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noProof/>
                <w:sz w:val="20"/>
                <w:szCs w:val="20"/>
                <w:lang w:val="nl" w:eastAsia="nl-NL"/>
              </w:rPr>
              <w:t>Tradable</w:t>
            </w:r>
          </w:p>
        </w:tc>
      </w:tr>
    </w:tbl>
    <w:p w:rsid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b/>
          <w:sz w:val="20"/>
          <w:szCs w:val="20"/>
          <w:lang w:val="en-US" w:eastAsia="nl-NL"/>
        </w:rPr>
      </w:pPr>
    </w:p>
    <w:p w:rsidR="008D291D" w:rsidRDefault="008D291D">
      <w:pPr>
        <w:spacing w:line="240" w:lineRule="auto"/>
        <w:rPr>
          <w:rFonts w:ascii="Times New Roman" w:eastAsia="Times New Roman" w:hAnsi="Times New Roman"/>
          <w:b/>
          <w:sz w:val="20"/>
          <w:szCs w:val="20"/>
          <w:lang w:val="en-US" w:eastAsia="nl-NL"/>
        </w:rPr>
      </w:pPr>
      <w:r>
        <w:rPr>
          <w:rFonts w:ascii="Times New Roman" w:eastAsia="Times New Roman" w:hAnsi="Times New Roman"/>
          <w:b/>
          <w:sz w:val="20"/>
          <w:szCs w:val="20"/>
          <w:lang w:val="en-US" w:eastAsia="nl-NL"/>
        </w:rPr>
        <w:br w:type="page"/>
      </w: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b/>
          <w:sz w:val="20"/>
          <w:szCs w:val="20"/>
          <w:lang w:val="en-US" w:eastAsia="nl-NL"/>
        </w:rPr>
      </w:pPr>
    </w:p>
    <w:p w:rsidR="00037AE5" w:rsidRPr="00037AE5" w:rsidRDefault="00037AE5"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8"/>
          <w:lang w:val="en-US" w:eastAsia="en-IE"/>
        </w:rPr>
      </w:pPr>
      <w:bookmarkStart w:id="6" w:name="_Hlk206899535"/>
      <w:r>
        <w:rPr>
          <w:rFonts w:ascii="Times New Roman" w:eastAsia="Times New Roman" w:hAnsi="Times New Roman"/>
          <w:b/>
          <w:bCs/>
          <w:sz w:val="32"/>
          <w:szCs w:val="28"/>
          <w:lang w:val="en-US" w:eastAsia="en-IE"/>
        </w:rPr>
        <w:t>Belarus (not included yet in published ECO Report 03)</w:t>
      </w:r>
    </w:p>
    <w:p w:rsidR="00037AE5" w:rsidRDefault="00037AE5" w:rsidP="00037AE5">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8"/>
          <w:lang w:val="en-US" w:eastAsia="en-IE"/>
        </w:rPr>
      </w:pPr>
    </w:p>
    <w:p w:rsidR="00F24138" w:rsidRPr="00F24138" w:rsidRDefault="00F24138" w:rsidP="00F24138">
      <w:pPr>
        <w:overflowPunct w:val="0"/>
        <w:autoSpaceDE w:val="0"/>
        <w:autoSpaceDN w:val="0"/>
        <w:adjustRightInd w:val="0"/>
        <w:spacing w:line="240" w:lineRule="auto"/>
        <w:textAlignment w:val="baseline"/>
        <w:rPr>
          <w:rFonts w:ascii="Times New Roman" w:eastAsia="Times New Roman" w:hAnsi="Times New Roman"/>
          <w:b/>
          <w:sz w:val="22"/>
          <w:szCs w:val="22"/>
          <w:lang w:val="en-US" w:eastAsia="nl-NL"/>
        </w:rPr>
      </w:pPr>
      <w:r w:rsidRPr="00F24138">
        <w:rPr>
          <w:rFonts w:ascii="Times New Roman" w:eastAsia="Times New Roman" w:hAnsi="Times New Roman"/>
          <w:b/>
          <w:sz w:val="22"/>
          <w:szCs w:val="22"/>
          <w:lang w:val="en-US" w:eastAsia="nl-NL"/>
        </w:rPr>
        <w:t>1900-1920 MHz and 2010-2025 MHz (unpaired frequency arrangement)</w:t>
      </w:r>
    </w:p>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
          <w:sz w:val="20"/>
          <w:szCs w:val="22"/>
          <w:lang w:val="en-US" w:eastAsia="nl-NL"/>
        </w:rPr>
      </w:pP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604"/>
        <w:gridCol w:w="2113"/>
        <w:gridCol w:w="2680"/>
      </w:tblGrid>
      <w:tr w:rsidR="00F24138" w:rsidRPr="00F24138" w:rsidTr="00F24138">
        <w:trPr>
          <w:trHeight w:val="435"/>
        </w:trPr>
        <w:tc>
          <w:tcPr>
            <w:tcW w:w="2184"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F24138">
              <w:rPr>
                <w:rFonts w:ascii="Times New Roman" w:eastAsia="Times New Roman" w:hAnsi="Times New Roman"/>
                <w:b/>
                <w:sz w:val="20"/>
                <w:szCs w:val="22"/>
                <w:lang w:val="nl" w:eastAsia="nl-NL"/>
              </w:rPr>
              <w:t>Operator</w:t>
            </w:r>
          </w:p>
        </w:tc>
        <w:tc>
          <w:tcPr>
            <w:tcW w:w="2604"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r w:rsidRPr="00F24138">
              <w:rPr>
                <w:rFonts w:ascii="Times New Roman" w:eastAsia="Times New Roman" w:hAnsi="Times New Roman"/>
                <w:b/>
                <w:sz w:val="20"/>
                <w:szCs w:val="22"/>
                <w:lang w:val="nl" w:eastAsia="nl-NL"/>
              </w:rPr>
              <w:t>Frequency band licensed</w:t>
            </w:r>
          </w:p>
        </w:tc>
        <w:tc>
          <w:tcPr>
            <w:tcW w:w="2113"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F24138">
              <w:rPr>
                <w:rFonts w:ascii="Times New Roman" w:eastAsia="Times New Roman" w:hAnsi="Times New Roman"/>
                <w:b/>
                <w:sz w:val="20"/>
                <w:szCs w:val="22"/>
                <w:lang w:val="nl" w:eastAsia="nl-NL"/>
              </w:rPr>
              <w:t>Technology in use (optional)</w:t>
            </w:r>
          </w:p>
        </w:tc>
        <w:tc>
          <w:tcPr>
            <w:tcW w:w="2680"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F24138">
              <w:rPr>
                <w:rFonts w:ascii="Times New Roman" w:eastAsia="Times New Roman" w:hAnsi="Times New Roman"/>
                <w:b/>
                <w:sz w:val="20"/>
                <w:szCs w:val="22"/>
                <w:lang w:val="nl" w:eastAsia="nl-NL"/>
              </w:rPr>
              <w:t>Licence duration, tradability</w:t>
            </w:r>
          </w:p>
        </w:tc>
      </w:tr>
      <w:tr w:rsidR="00F24138" w:rsidRPr="00F24138" w:rsidTr="00F24138">
        <w:trPr>
          <w:trHeight w:val="448"/>
        </w:trPr>
        <w:tc>
          <w:tcPr>
            <w:tcW w:w="2184"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bookmarkStart w:id="7" w:name="_Hlk350419114"/>
            <w:r w:rsidRPr="00F24138">
              <w:rPr>
                <w:rFonts w:ascii="Times New Roman" w:eastAsia="Times New Roman" w:hAnsi="Times New Roman"/>
                <w:bCs/>
                <w:noProof/>
                <w:sz w:val="20"/>
                <w:szCs w:val="20"/>
                <w:lang w:val="nl" w:eastAsia="nl-NL"/>
              </w:rPr>
              <w:t>vacant</w:t>
            </w:r>
          </w:p>
        </w:tc>
        <w:tc>
          <w:tcPr>
            <w:tcW w:w="2604"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F24138">
              <w:rPr>
                <w:rFonts w:ascii="Times New Roman" w:eastAsia="Times New Roman" w:hAnsi="Times New Roman"/>
                <w:bCs/>
                <w:sz w:val="20"/>
                <w:szCs w:val="20"/>
                <w:lang w:val="nl" w:eastAsia="nl-NL"/>
              </w:rPr>
              <w:t>1900-1920 MHz</w:t>
            </w:r>
          </w:p>
        </w:tc>
        <w:tc>
          <w:tcPr>
            <w:tcW w:w="2113"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F24138">
              <w:rPr>
                <w:rFonts w:ascii="Times New Roman" w:eastAsia="Times New Roman" w:hAnsi="Times New Roman"/>
                <w:bCs/>
                <w:sz w:val="20"/>
                <w:szCs w:val="20"/>
                <w:lang w:val="nl" w:eastAsia="nl-NL"/>
              </w:rPr>
              <w:t>UTRA TDD</w:t>
            </w:r>
          </w:p>
        </w:tc>
        <w:tc>
          <w:tcPr>
            <w:tcW w:w="2680"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F24138">
              <w:rPr>
                <w:rFonts w:ascii="Times New Roman" w:eastAsia="Times New Roman" w:hAnsi="Times New Roman"/>
                <w:sz w:val="20"/>
                <w:szCs w:val="20"/>
                <w:lang w:val="en-US" w:eastAsia="nl-NL"/>
              </w:rPr>
              <w:t>Awaiting of a decision of State Commission for Radio Frequencies</w:t>
            </w:r>
          </w:p>
        </w:tc>
      </w:tr>
      <w:tr w:rsidR="00F24138" w:rsidRPr="00F24138" w:rsidTr="00F24138">
        <w:trPr>
          <w:trHeight w:val="448"/>
        </w:trPr>
        <w:tc>
          <w:tcPr>
            <w:tcW w:w="2184"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bookmarkStart w:id="8" w:name="_Hlk350419512"/>
            <w:bookmarkEnd w:id="7"/>
            <w:r w:rsidRPr="00F24138">
              <w:rPr>
                <w:rFonts w:ascii="Times New Roman" w:eastAsia="Times New Roman" w:hAnsi="Times New Roman"/>
                <w:bCs/>
                <w:noProof/>
                <w:sz w:val="20"/>
                <w:szCs w:val="20"/>
                <w:lang w:val="nl" w:eastAsia="nl-NL"/>
              </w:rPr>
              <w:t>vacant</w:t>
            </w:r>
          </w:p>
        </w:tc>
        <w:tc>
          <w:tcPr>
            <w:tcW w:w="2604"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F24138">
              <w:rPr>
                <w:rFonts w:ascii="Times New Roman" w:eastAsia="Times New Roman" w:hAnsi="Times New Roman"/>
                <w:bCs/>
                <w:sz w:val="20"/>
                <w:szCs w:val="20"/>
                <w:lang w:val="nl" w:eastAsia="nl-NL"/>
              </w:rPr>
              <w:t>2010-2025 MHz</w:t>
            </w:r>
          </w:p>
        </w:tc>
        <w:tc>
          <w:tcPr>
            <w:tcW w:w="2113"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F24138">
              <w:rPr>
                <w:rFonts w:ascii="Times New Roman" w:eastAsia="Times New Roman" w:hAnsi="Times New Roman"/>
                <w:bCs/>
                <w:sz w:val="20"/>
                <w:szCs w:val="20"/>
                <w:lang w:val="nl" w:eastAsia="nl-NL"/>
              </w:rPr>
              <w:t>UTRA TDD</w:t>
            </w:r>
          </w:p>
        </w:tc>
        <w:tc>
          <w:tcPr>
            <w:tcW w:w="2680" w:type="dxa"/>
            <w:vAlign w:val="center"/>
          </w:tcPr>
          <w:p w:rsidR="00F24138" w:rsidRPr="00F24138" w:rsidRDefault="00F24138" w:rsidP="00F24138">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F24138">
              <w:rPr>
                <w:rFonts w:ascii="Times New Roman" w:eastAsia="Times New Roman" w:hAnsi="Times New Roman"/>
                <w:sz w:val="20"/>
                <w:szCs w:val="20"/>
                <w:lang w:val="en-US" w:eastAsia="nl-NL"/>
              </w:rPr>
              <w:t>Awaiting of a decision of State Commission for Radio Frequencies</w:t>
            </w:r>
          </w:p>
        </w:tc>
      </w:tr>
      <w:bookmarkEnd w:id="8"/>
    </w:tbl>
    <w:p w:rsidR="00F24138" w:rsidRPr="00F24138" w:rsidRDefault="00F24138" w:rsidP="00F24138">
      <w:pPr>
        <w:overflowPunct w:val="0"/>
        <w:autoSpaceDE w:val="0"/>
        <w:autoSpaceDN w:val="0"/>
        <w:adjustRightInd w:val="0"/>
        <w:spacing w:line="240" w:lineRule="auto"/>
        <w:jc w:val="both"/>
        <w:textAlignment w:val="baseline"/>
        <w:rPr>
          <w:rFonts w:ascii="Times New Roman" w:eastAsia="Times New Roman" w:hAnsi="Times New Roman"/>
          <w:sz w:val="20"/>
          <w:szCs w:val="20"/>
          <w:u w:val="single"/>
          <w:lang w:val="en-US" w:eastAsia="nl-NL"/>
        </w:rPr>
      </w:pPr>
    </w:p>
    <w:p w:rsidR="00037AE5" w:rsidRPr="00037AE5" w:rsidRDefault="00037AE5" w:rsidP="00037AE5">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8"/>
          <w:lang w:val="en-US" w:eastAsia="en-IE"/>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8"/>
          <w:lang w:val="en-US" w:eastAsia="en-IE"/>
        </w:rPr>
      </w:pPr>
      <w:r w:rsidRPr="008D291D">
        <w:rPr>
          <w:rFonts w:ascii="Times New Roman" w:eastAsia="Times New Roman" w:hAnsi="Times New Roman"/>
          <w:b/>
          <w:bCs/>
          <w:sz w:val="32"/>
          <w:szCs w:val="20"/>
          <w:lang w:val="en-US" w:eastAsia="en-IE"/>
        </w:rPr>
        <w:t xml:space="preserve">Bosnia and Herzegovina </w:t>
      </w:r>
      <w:bookmarkEnd w:id="6"/>
      <w:r w:rsidRPr="008D291D">
        <w:rPr>
          <w:rFonts w:ascii="Times New Roman" w:eastAsia="Times New Roman" w:hAnsi="Times New Roman"/>
          <w:b/>
          <w:bCs/>
          <w:sz w:val="32"/>
          <w:szCs w:val="28"/>
          <w:lang w:val="en-US" w:eastAsia="en-IE"/>
        </w:rPr>
        <w:t>(</w:t>
      </w:r>
      <w:r w:rsidR="00357A79">
        <w:rPr>
          <w:rFonts w:ascii="Times New Roman" w:eastAsia="Times New Roman" w:hAnsi="Times New Roman"/>
          <w:b/>
          <w:bCs/>
          <w:sz w:val="32"/>
          <w:szCs w:val="28"/>
          <w:lang w:val="en-US" w:eastAsia="en-IE"/>
        </w:rPr>
        <w:t>March 2013</w:t>
      </w:r>
      <w:r w:rsidRPr="008D291D">
        <w:rPr>
          <w:rFonts w:ascii="Times New Roman" w:eastAsia="Times New Roman" w:hAnsi="Times New Roman"/>
          <w:b/>
          <w:bCs/>
          <w:sz w:val="32"/>
          <w:szCs w:val="28"/>
          <w:lang w:val="en-US" w:eastAsia="en-IE"/>
        </w:rPr>
        <w:t>)</w:t>
      </w: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MHz/2010-2025 MHz (unpaired frequency arrangement)</w:t>
      </w:r>
    </w:p>
    <w:tbl>
      <w:tblPr>
        <w:tblW w:w="9360" w:type="dxa"/>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2247"/>
        <w:gridCol w:w="2433"/>
        <w:gridCol w:w="2700"/>
      </w:tblGrid>
      <w:tr w:rsidR="008D291D" w:rsidRPr="008D291D" w:rsidTr="007F2238">
        <w:tc>
          <w:tcPr>
            <w:tcW w:w="198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sv-SE" w:eastAsia="nl-NL"/>
              </w:rPr>
            </w:pPr>
            <w:r w:rsidRPr="008D291D">
              <w:rPr>
                <w:rFonts w:ascii="Times New Roman" w:eastAsia="Times New Roman" w:hAnsi="Times New Roman"/>
                <w:b/>
                <w:sz w:val="20"/>
                <w:szCs w:val="20"/>
                <w:lang w:val="sv-SE" w:eastAsia="nl-NL"/>
              </w:rPr>
              <w:t>Operator</w:t>
            </w:r>
          </w:p>
        </w:tc>
        <w:tc>
          <w:tcPr>
            <w:tcW w:w="2247"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sv-SE" w:eastAsia="nl-NL"/>
              </w:rPr>
            </w:pPr>
            <w:r w:rsidRPr="008D291D">
              <w:rPr>
                <w:rFonts w:ascii="Times New Roman" w:eastAsia="Times New Roman" w:hAnsi="Times New Roman"/>
                <w:b/>
                <w:sz w:val="20"/>
                <w:szCs w:val="20"/>
                <w:lang w:val="sv-SE" w:eastAsia="nl-NL"/>
              </w:rPr>
              <w:t>Frequencies</w:t>
            </w:r>
          </w:p>
        </w:tc>
        <w:tc>
          <w:tcPr>
            <w:tcW w:w="2433"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sv-SE" w:eastAsia="nl-NL"/>
              </w:rPr>
            </w:pPr>
            <w:r w:rsidRPr="008D291D">
              <w:rPr>
                <w:rFonts w:ascii="Times New Roman" w:eastAsia="Times New Roman" w:hAnsi="Times New Roman"/>
                <w:b/>
                <w:sz w:val="20"/>
                <w:szCs w:val="20"/>
                <w:lang w:val="sv-SE" w:eastAsia="nl-NL"/>
              </w:rPr>
              <w:t>Technology in use</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sv-SE" w:eastAsia="nl-NL"/>
              </w:rPr>
            </w:pPr>
            <w:r w:rsidRPr="008D291D">
              <w:rPr>
                <w:rFonts w:ascii="Times New Roman" w:eastAsia="Times New Roman" w:hAnsi="Times New Roman"/>
                <w:b/>
                <w:sz w:val="20"/>
                <w:szCs w:val="20"/>
                <w:lang w:val="sv-SE" w:eastAsia="nl-NL"/>
              </w:rPr>
              <w:t>(optional)</w:t>
            </w:r>
          </w:p>
        </w:tc>
        <w:tc>
          <w:tcPr>
            <w:tcW w:w="270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sv-SE" w:eastAsia="nl-NL"/>
              </w:rPr>
            </w:pPr>
            <w:r w:rsidRPr="008D291D">
              <w:rPr>
                <w:rFonts w:ascii="Times New Roman" w:eastAsia="Times New Roman" w:hAnsi="Times New Roman"/>
                <w:b/>
                <w:sz w:val="20"/>
                <w:szCs w:val="20"/>
                <w:lang w:val="sv-SE" w:eastAsia="nl-NL"/>
              </w:rPr>
              <w:t>Licence duration, tradability</w:t>
            </w:r>
          </w:p>
        </w:tc>
      </w:tr>
      <w:tr w:rsidR="008D291D" w:rsidRPr="008D291D" w:rsidTr="007F2238">
        <w:tc>
          <w:tcPr>
            <w:tcW w:w="198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bs-Latn-BA" w:eastAsia="nl-NL"/>
              </w:rPr>
              <w:t>Telekomunikacije RS</w:t>
            </w:r>
          </w:p>
        </w:tc>
        <w:tc>
          <w:tcPr>
            <w:tcW w:w="2247"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1910 – 1915 MHz</w:t>
            </w:r>
          </w:p>
        </w:tc>
        <w:tc>
          <w:tcPr>
            <w:tcW w:w="2433"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UTRA TDD</w:t>
            </w:r>
          </w:p>
        </w:tc>
        <w:tc>
          <w:tcPr>
            <w:tcW w:w="270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01.04.2009. -31.03.2024,</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non-tradable</w:t>
            </w:r>
          </w:p>
        </w:tc>
      </w:tr>
      <w:tr w:rsidR="008D291D" w:rsidRPr="008D291D" w:rsidTr="007F2238">
        <w:tc>
          <w:tcPr>
            <w:tcW w:w="198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bs-Latn-BA" w:eastAsia="nl-NL"/>
              </w:rPr>
              <w:t xml:space="preserve">BH Telecom </w:t>
            </w:r>
          </w:p>
        </w:tc>
        <w:tc>
          <w:tcPr>
            <w:tcW w:w="2247"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noProof/>
                <w:sz w:val="20"/>
                <w:szCs w:val="20"/>
                <w:lang w:val="sv-SE" w:eastAsia="nl-NL"/>
              </w:rPr>
              <w:t>1900 – 1905 MHz</w:t>
            </w:r>
          </w:p>
        </w:tc>
        <w:tc>
          <w:tcPr>
            <w:tcW w:w="2433"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UTRA TDD</w:t>
            </w:r>
          </w:p>
        </w:tc>
        <w:tc>
          <w:tcPr>
            <w:tcW w:w="270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01.04.2009. -31.03.2024,</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non-tradable</w:t>
            </w:r>
          </w:p>
        </w:tc>
      </w:tr>
      <w:tr w:rsidR="008D291D" w:rsidRPr="008D291D" w:rsidTr="007F2238">
        <w:tc>
          <w:tcPr>
            <w:tcW w:w="198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bs-Latn-BA" w:eastAsia="nl-NL"/>
              </w:rPr>
              <w:t>HT Mostar</w:t>
            </w:r>
          </w:p>
        </w:tc>
        <w:tc>
          <w:tcPr>
            <w:tcW w:w="2247"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noProof/>
                <w:sz w:val="20"/>
                <w:szCs w:val="20"/>
                <w:lang w:val="sv-SE" w:eastAsia="nl-NL"/>
              </w:rPr>
              <w:t>1905 – 1910 MHz</w:t>
            </w:r>
          </w:p>
        </w:tc>
        <w:tc>
          <w:tcPr>
            <w:tcW w:w="2433"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UTRA TDD</w:t>
            </w:r>
          </w:p>
        </w:tc>
        <w:tc>
          <w:tcPr>
            <w:tcW w:w="2700"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01.04.2009. -31.03.2024,</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SE" w:eastAsia="nl-NL"/>
              </w:rPr>
            </w:pPr>
            <w:r w:rsidRPr="008D291D">
              <w:rPr>
                <w:rFonts w:ascii="Times New Roman" w:eastAsia="Times New Roman" w:hAnsi="Times New Roman"/>
                <w:sz w:val="20"/>
                <w:szCs w:val="20"/>
                <w:lang w:val="sv-SE" w:eastAsia="nl-NL"/>
              </w:rPr>
              <w:t>non-tradable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eastAsia="en-IE"/>
        </w:rPr>
      </w:pPr>
      <w:bookmarkStart w:id="9" w:name="_Bulgaria,_December_2005"/>
      <w:bookmarkEnd w:id="9"/>
      <w:r w:rsidRPr="008D291D">
        <w:rPr>
          <w:rFonts w:ascii="Times New Roman" w:eastAsia="Times New Roman" w:hAnsi="Times New Roman"/>
          <w:b/>
          <w:bCs/>
          <w:noProof/>
          <w:sz w:val="32"/>
          <w:szCs w:val="20"/>
          <w:lang w:val="en-US" w:eastAsia="en-IE"/>
        </w:rPr>
        <w:t>Bulgaria (</w:t>
      </w:r>
      <w:r w:rsidR="00357A79">
        <w:rPr>
          <w:rFonts w:ascii="Times New Roman" w:eastAsia="Times New Roman" w:hAnsi="Times New Roman"/>
          <w:b/>
          <w:bCs/>
          <w:noProof/>
          <w:sz w:val="32"/>
          <w:szCs w:val="20"/>
          <w:lang w:val="en-US" w:eastAsia="en-IE"/>
        </w:rPr>
        <w:t>March 2013</w:t>
      </w:r>
      <w:r w:rsidRPr="008D291D">
        <w:rPr>
          <w:rFonts w:ascii="Times New Roman" w:eastAsia="Times New Roman" w:hAnsi="Times New Roman"/>
          <w:b/>
          <w:bCs/>
          <w:noProof/>
          <w:sz w:val="32"/>
          <w:szCs w:val="20"/>
          <w:lang w:val="en-US" w:eastAsia="en-IE"/>
        </w:rPr>
        <w:t>)</w:t>
      </w:r>
    </w:p>
    <w:p w:rsidR="008D291D" w:rsidRPr="008D291D" w:rsidRDefault="008D291D" w:rsidP="008D291D">
      <w:pPr>
        <w:suppressAutoHyphens/>
        <w:spacing w:line="240" w:lineRule="auto"/>
        <w:rPr>
          <w:rFonts w:ascii="Times New Roman" w:eastAsia="Times New Roman" w:hAnsi="Times New Roman"/>
          <w:noProof/>
          <w:sz w:val="20"/>
          <w:szCs w:val="20"/>
          <w:lang w:eastAsia="en-IE"/>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 xml:space="preserve">1900-1920 MHz / 2010-2025 MHz (unpaired frequency arrangement) </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8"/>
        <w:gridCol w:w="1980"/>
        <w:gridCol w:w="2160"/>
        <w:gridCol w:w="3574"/>
      </w:tblGrid>
      <w:tr w:rsidR="008D291D" w:rsidRPr="008D291D" w:rsidTr="008D291D">
        <w:trPr>
          <w:trHeight w:val="435"/>
        </w:trPr>
        <w:tc>
          <w:tcPr>
            <w:tcW w:w="19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16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35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49"/>
        </w:trPr>
        <w:tc>
          <w:tcPr>
            <w:tcW w:w="19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Mobiltel </w:t>
            </w:r>
            <w:r w:rsidRPr="008D291D">
              <w:rPr>
                <w:rFonts w:ascii="Times New Roman" w:eastAsia="Times New Roman" w:hAnsi="Times New Roman"/>
                <w:sz w:val="20"/>
                <w:szCs w:val="20"/>
                <w:lang w:val="bg-BG" w:eastAsia="nl-NL"/>
              </w:rPr>
              <w:t>Е</w:t>
            </w:r>
            <w:r w:rsidRPr="008D291D">
              <w:rPr>
                <w:rFonts w:ascii="Times New Roman" w:eastAsia="Times New Roman" w:hAnsi="Times New Roman"/>
                <w:sz w:val="20"/>
                <w:szCs w:val="20"/>
                <w:lang w:val="nl" w:eastAsia="nl-NL"/>
              </w:rPr>
              <w:t>AD</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2010-2015 MHz</w:t>
            </w:r>
          </w:p>
        </w:tc>
        <w:tc>
          <w:tcPr>
            <w:tcW w:w="216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5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25.04.2005 - 25.04.2025,</w:t>
            </w:r>
            <w:r w:rsidRPr="008D291D">
              <w:rPr>
                <w:rFonts w:ascii="Times New Roman" w:eastAsia="Times New Roman" w:hAnsi="Times New Roman"/>
                <w:bCs/>
                <w:sz w:val="20"/>
                <w:szCs w:val="20"/>
                <w:lang w:val="en-US" w:eastAsia="nl-NL"/>
              </w:rPr>
              <w:t xml:space="preserve"> transferable</w:t>
            </w:r>
          </w:p>
        </w:tc>
      </w:tr>
      <w:tr w:rsidR="008D291D" w:rsidRPr="008D291D" w:rsidTr="008D291D">
        <w:trPr>
          <w:trHeight w:val="457"/>
        </w:trPr>
        <w:tc>
          <w:tcPr>
            <w:tcW w:w="19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lastRenderedPageBreak/>
              <w:t>Cosmo Bulgaria Mobile EAD</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2020-2025 MHz</w:t>
            </w:r>
          </w:p>
        </w:tc>
        <w:tc>
          <w:tcPr>
            <w:tcW w:w="216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5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25.04.2005 - 25.04.2025,</w:t>
            </w:r>
            <w:r w:rsidRPr="008D291D">
              <w:rPr>
                <w:rFonts w:ascii="Times New Roman" w:eastAsia="Times New Roman" w:hAnsi="Times New Roman"/>
                <w:bCs/>
                <w:sz w:val="20"/>
                <w:szCs w:val="20"/>
                <w:lang w:val="en-US" w:eastAsia="nl-NL"/>
              </w:rPr>
              <w:t xml:space="preserve"> transferable</w:t>
            </w:r>
          </w:p>
        </w:tc>
      </w:tr>
      <w:tr w:rsidR="008D291D" w:rsidRPr="008D291D" w:rsidTr="008D291D">
        <w:trPr>
          <w:trHeight w:val="420"/>
        </w:trPr>
        <w:tc>
          <w:tcPr>
            <w:tcW w:w="19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Bulgarian Telecommunications Company AD</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2015-2020 MHz</w:t>
            </w:r>
          </w:p>
        </w:tc>
        <w:tc>
          <w:tcPr>
            <w:tcW w:w="216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5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25.04.2005 - 25.04.2025, </w:t>
            </w:r>
            <w:r w:rsidRPr="008D291D">
              <w:rPr>
                <w:rFonts w:ascii="Times New Roman" w:eastAsia="Times New Roman" w:hAnsi="Times New Roman"/>
                <w:bCs/>
                <w:sz w:val="20"/>
                <w:szCs w:val="20"/>
                <w:lang w:val="en-US" w:eastAsia="nl-NL"/>
              </w:rPr>
              <w:t>transferable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10" w:name="_Hlk318275501"/>
      <w:r w:rsidRPr="008D291D">
        <w:rPr>
          <w:rFonts w:ascii="Times New Roman" w:eastAsia="Times New Roman" w:hAnsi="Times New Roman"/>
          <w:b/>
          <w:bCs/>
          <w:noProof/>
          <w:sz w:val="32"/>
          <w:szCs w:val="20"/>
          <w:lang w:val="en-US" w:eastAsia="en-IE"/>
        </w:rPr>
        <w:t>Croatia</w:t>
      </w:r>
      <w:bookmarkEnd w:id="10"/>
      <w:r w:rsidRPr="008D291D">
        <w:rPr>
          <w:rFonts w:ascii="Times New Roman" w:eastAsia="Times New Roman" w:hAnsi="Times New Roman"/>
          <w:b/>
          <w:bCs/>
          <w:noProof/>
          <w:sz w:val="32"/>
          <w:szCs w:val="20"/>
          <w:lang w:val="en-US" w:eastAsia="en-IE"/>
        </w:rPr>
        <w:t xml:space="preserve"> (January 2012)</w:t>
      </w:r>
    </w:p>
    <w:p w:rsidR="008D291D" w:rsidRPr="008D291D" w:rsidRDefault="008D291D" w:rsidP="008D291D">
      <w:pPr>
        <w:suppressAutoHyphens/>
        <w:spacing w:line="240" w:lineRule="auto"/>
        <w:rPr>
          <w:rFonts w:ascii="Times New Roman" w:eastAsia="Times New Roman" w:hAnsi="Times New Roman"/>
          <w:noProof/>
          <w:sz w:val="20"/>
          <w:szCs w:val="20"/>
          <w:lang w:val="en-US" w:eastAsia="en-IE"/>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9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05"/>
        <w:gridCol w:w="3342"/>
        <w:gridCol w:w="2144"/>
        <w:gridCol w:w="2700"/>
      </w:tblGrid>
      <w:tr w:rsidR="008D291D" w:rsidRPr="008D291D" w:rsidTr="008D291D">
        <w:trPr>
          <w:trHeight w:val="403"/>
        </w:trPr>
        <w:tc>
          <w:tcPr>
            <w:tcW w:w="150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34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1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7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420"/>
        </w:trPr>
        <w:tc>
          <w:tcPr>
            <w:tcW w:w="150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T-Mobile</w:t>
            </w:r>
          </w:p>
        </w:tc>
        <w:tc>
          <w:tcPr>
            <w:tcW w:w="334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1900 - 1905 MHz</w:t>
            </w:r>
          </w:p>
        </w:tc>
        <w:tc>
          <w:tcPr>
            <w:tcW w:w="21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70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OCT 2004 – OCT 2024,</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20"/>
        </w:trPr>
        <w:tc>
          <w:tcPr>
            <w:tcW w:w="150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 2</w:t>
            </w:r>
          </w:p>
        </w:tc>
        <w:tc>
          <w:tcPr>
            <w:tcW w:w="334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1905 - 1910 MHz</w:t>
            </w:r>
          </w:p>
        </w:tc>
        <w:tc>
          <w:tcPr>
            <w:tcW w:w="21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700" w:type="dxa"/>
          </w:tcPr>
          <w:p w:rsidR="008D291D" w:rsidRPr="008D291D" w:rsidRDefault="008D291D" w:rsidP="008D291D">
            <w:pPr>
              <w:keepNext/>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DEC 2004 – DEC 2024,</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20"/>
        </w:trPr>
        <w:tc>
          <w:tcPr>
            <w:tcW w:w="150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VIPnet</w:t>
            </w:r>
          </w:p>
        </w:tc>
        <w:tc>
          <w:tcPr>
            <w:tcW w:w="334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MHz</w:t>
            </w:r>
          </w:p>
        </w:tc>
        <w:tc>
          <w:tcPr>
            <w:tcW w:w="21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70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OCT 2004 – OCT 2024,</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bl>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11" w:name="_Hlk318275772"/>
      <w:r w:rsidRPr="008D291D">
        <w:rPr>
          <w:rFonts w:ascii="Times New Roman" w:eastAsia="Times New Roman" w:hAnsi="Times New Roman"/>
          <w:b/>
          <w:bCs/>
          <w:sz w:val="32"/>
          <w:szCs w:val="20"/>
          <w:lang w:val="en-US" w:eastAsia="en-IE"/>
        </w:rPr>
        <w:t>Cyprus</w:t>
      </w:r>
      <w:bookmarkEnd w:id="11"/>
      <w:r w:rsidRPr="008D291D">
        <w:rPr>
          <w:rFonts w:ascii="Times New Roman" w:eastAsia="Times New Roman" w:hAnsi="Times New Roman"/>
          <w:b/>
          <w:bCs/>
          <w:sz w:val="32"/>
          <w:szCs w:val="20"/>
          <w:lang w:val="en-US" w:eastAsia="en-IE"/>
        </w:rPr>
        <w:t xml:space="preserve"> </w:t>
      </w:r>
      <w:bookmarkStart w:id="12" w:name="_Czech_Republic,_December_2005"/>
      <w:bookmarkEnd w:id="12"/>
      <w:r w:rsidRPr="008D291D">
        <w:rPr>
          <w:rFonts w:ascii="Times New Roman" w:eastAsia="Times New Roman" w:hAnsi="Times New Roman"/>
          <w:b/>
          <w:bCs/>
          <w:sz w:val="32"/>
          <w:szCs w:val="20"/>
          <w:lang w:val="en-US" w:eastAsia="en-IE"/>
        </w:rPr>
        <w:t>(</w:t>
      </w:r>
      <w:r w:rsidR="00357A79">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u w:val="single"/>
          <w:lang w:val="en-US" w:eastAsia="nl-NL"/>
        </w:rPr>
      </w:pPr>
    </w:p>
    <w:p w:rsidR="008D291D" w:rsidRPr="008D291D" w:rsidRDefault="008D291D" w:rsidP="008D291D">
      <w:pPr>
        <w:overflowPunct w:val="0"/>
        <w:autoSpaceDE w:val="0"/>
        <w:autoSpaceDN w:val="0"/>
        <w:adjustRightInd w:val="0"/>
        <w:spacing w:before="120"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and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93"/>
        <w:gridCol w:w="2520"/>
        <w:gridCol w:w="2700"/>
        <w:gridCol w:w="3168"/>
      </w:tblGrid>
      <w:tr w:rsidR="008D291D" w:rsidRPr="008D291D" w:rsidTr="008D291D">
        <w:trPr>
          <w:trHeight w:val="435"/>
        </w:trPr>
        <w:tc>
          <w:tcPr>
            <w:tcW w:w="11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tc>
        <w:tc>
          <w:tcPr>
            <w:tcW w:w="252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Frequency band licensed</w:t>
            </w:r>
          </w:p>
        </w:tc>
        <w:tc>
          <w:tcPr>
            <w:tcW w:w="27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316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448"/>
        </w:trPr>
        <w:tc>
          <w:tcPr>
            <w:tcW w:w="11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iCs/>
                <w:noProof/>
                <w:color w:val="000000"/>
                <w:sz w:val="20"/>
                <w:szCs w:val="20"/>
                <w:lang w:val="nl" w:eastAsia="nl-NL"/>
              </w:rPr>
              <w:t>CYTA</w:t>
            </w:r>
          </w:p>
        </w:tc>
        <w:tc>
          <w:tcPr>
            <w:tcW w:w="252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iCs/>
                <w:noProof/>
                <w:color w:val="000000"/>
                <w:sz w:val="20"/>
                <w:szCs w:val="20"/>
                <w:lang w:val="nl" w:eastAsia="nl-NL"/>
              </w:rPr>
            </w:pPr>
            <w:r w:rsidRPr="008D291D">
              <w:rPr>
                <w:rFonts w:ascii="Times New Roman" w:eastAsia="Times New Roman" w:hAnsi="Times New Roman"/>
                <w:iCs/>
                <w:noProof/>
                <w:color w:val="000000"/>
                <w:sz w:val="20"/>
                <w:szCs w:val="20"/>
                <w:lang w:val="nl" w:eastAsia="nl-NL"/>
              </w:rPr>
              <w:t>1900-1905 MHz</w:t>
            </w:r>
          </w:p>
        </w:tc>
        <w:tc>
          <w:tcPr>
            <w:tcW w:w="27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iCs/>
                <w:noProof/>
                <w:color w:val="000000"/>
                <w:sz w:val="20"/>
                <w:szCs w:val="20"/>
                <w:lang w:val="nl" w:eastAsia="nl-NL"/>
              </w:rPr>
            </w:pPr>
            <w:r w:rsidRPr="008D291D">
              <w:rPr>
                <w:rFonts w:ascii="Times New Roman" w:eastAsia="Times New Roman" w:hAnsi="Times New Roman"/>
                <w:iCs/>
                <w:noProof/>
                <w:color w:val="000000"/>
                <w:sz w:val="20"/>
                <w:szCs w:val="20"/>
                <w:lang w:val="nl" w:eastAsia="nl-NL"/>
              </w:rPr>
              <w:t>UMTS</w:t>
            </w:r>
          </w:p>
        </w:tc>
        <w:tc>
          <w:tcPr>
            <w:tcW w:w="316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iCs/>
                <w:noProof/>
                <w:color w:val="000000"/>
                <w:sz w:val="20"/>
                <w:szCs w:val="20"/>
                <w:lang w:val="nl" w:eastAsia="nl-NL"/>
              </w:rPr>
            </w:pPr>
            <w:r w:rsidRPr="008D291D">
              <w:rPr>
                <w:rFonts w:ascii="Times New Roman" w:eastAsia="Times New Roman" w:hAnsi="Times New Roman"/>
                <w:sz w:val="20"/>
                <w:szCs w:val="20"/>
                <w:lang w:val="en-US" w:eastAsia="nl-NL"/>
              </w:rPr>
              <w:t>September 2005-February 2024</w:t>
            </w:r>
            <w:r w:rsidRPr="008D291D">
              <w:rPr>
                <w:rFonts w:ascii="Times New Roman" w:eastAsia="Times New Roman" w:hAnsi="Times New Roman"/>
                <w:iCs/>
                <w:noProof/>
                <w:color w:val="000000"/>
                <w:sz w:val="20"/>
                <w:szCs w:val="20"/>
                <w:lang w:val="nl" w:eastAsia="nl-NL"/>
              </w:rPr>
              <w:t>, non-tradable</w:t>
            </w:r>
          </w:p>
        </w:tc>
      </w:tr>
      <w:tr w:rsidR="008D291D" w:rsidRPr="008D291D" w:rsidTr="008D291D">
        <w:trPr>
          <w:trHeight w:val="448"/>
        </w:trPr>
        <w:tc>
          <w:tcPr>
            <w:tcW w:w="11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MTN</w:t>
            </w:r>
          </w:p>
        </w:tc>
        <w:tc>
          <w:tcPr>
            <w:tcW w:w="252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iCs/>
                <w:noProof/>
                <w:color w:val="000000"/>
                <w:sz w:val="20"/>
                <w:szCs w:val="20"/>
                <w:lang w:val="nl" w:eastAsia="nl-NL"/>
              </w:rPr>
            </w:pPr>
            <w:r w:rsidRPr="008D291D">
              <w:rPr>
                <w:rFonts w:ascii="Times New Roman" w:eastAsia="Times New Roman" w:hAnsi="Times New Roman"/>
                <w:iCs/>
                <w:noProof/>
                <w:color w:val="000000"/>
                <w:sz w:val="20"/>
                <w:szCs w:val="20"/>
                <w:lang w:val="nl" w:eastAsia="nl-NL"/>
              </w:rPr>
              <w:t>1905-1910 MHz</w:t>
            </w:r>
          </w:p>
        </w:tc>
        <w:tc>
          <w:tcPr>
            <w:tcW w:w="27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iCs/>
                <w:noProof/>
                <w:color w:val="000000"/>
                <w:sz w:val="20"/>
                <w:szCs w:val="20"/>
                <w:lang w:val="nl" w:eastAsia="nl-NL"/>
              </w:rPr>
            </w:pPr>
            <w:r w:rsidRPr="008D291D">
              <w:rPr>
                <w:rFonts w:ascii="Times New Roman" w:eastAsia="Times New Roman" w:hAnsi="Times New Roman"/>
                <w:iCs/>
                <w:noProof/>
                <w:color w:val="000000"/>
                <w:sz w:val="20"/>
                <w:szCs w:val="20"/>
                <w:lang w:val="nl" w:eastAsia="nl-NL"/>
              </w:rPr>
              <w:t>UMTS</w:t>
            </w:r>
          </w:p>
        </w:tc>
        <w:tc>
          <w:tcPr>
            <w:tcW w:w="316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iCs/>
                <w:noProof/>
                <w:color w:val="000000"/>
                <w:sz w:val="20"/>
                <w:szCs w:val="20"/>
                <w:lang w:val="nl" w:eastAsia="nl-NL"/>
              </w:rPr>
            </w:pPr>
            <w:r w:rsidRPr="008D291D">
              <w:rPr>
                <w:rFonts w:ascii="Times New Roman" w:eastAsia="Times New Roman" w:hAnsi="Times New Roman"/>
                <w:sz w:val="20"/>
                <w:szCs w:val="20"/>
                <w:lang w:val="en-US" w:eastAsia="nl-NL"/>
              </w:rPr>
              <w:t xml:space="preserve">December 2004–December 2023, </w:t>
            </w:r>
            <w:r w:rsidRPr="008D291D">
              <w:rPr>
                <w:rFonts w:ascii="Times New Roman" w:eastAsia="Times New Roman" w:hAnsi="Times New Roman"/>
                <w:iCs/>
                <w:noProof/>
                <w:color w:val="000000"/>
                <w:sz w:val="20"/>
                <w:szCs w:val="20"/>
                <w:lang w:val="nl" w:eastAsia="nl-NL"/>
              </w:rPr>
              <w:t>non-tradable</w:t>
            </w:r>
          </w:p>
        </w:tc>
      </w:tr>
    </w:tbl>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sz w:val="20"/>
          <w:szCs w:val="20"/>
          <w:u w:val="single"/>
          <w:lang w:val="en-US"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13" w:name="_Hlk206390038"/>
      <w:r w:rsidRPr="008D291D">
        <w:rPr>
          <w:rFonts w:ascii="Times New Roman" w:eastAsia="Times New Roman" w:hAnsi="Times New Roman"/>
          <w:b/>
          <w:bCs/>
          <w:sz w:val="32"/>
          <w:szCs w:val="20"/>
          <w:lang w:val="en-US" w:eastAsia="en-IE"/>
        </w:rPr>
        <w:t>Czech Republic</w:t>
      </w:r>
      <w:bookmarkEnd w:id="13"/>
      <w:r w:rsidRPr="008D291D">
        <w:rPr>
          <w:rFonts w:ascii="Times New Roman" w:eastAsia="Times New Roman" w:hAnsi="Times New Roman"/>
          <w:b/>
          <w:bCs/>
          <w:sz w:val="32"/>
          <w:szCs w:val="20"/>
          <w:lang w:val="en-US" w:eastAsia="en-IE"/>
        </w:rPr>
        <w:t xml:space="preserve">  (</w:t>
      </w:r>
      <w:r w:rsidR="00357A79">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suppressAutoHyphens/>
        <w:spacing w:line="240" w:lineRule="auto"/>
        <w:rPr>
          <w:rFonts w:ascii="Times New Roman" w:eastAsia="Times New Roman" w:hAnsi="Times New Roman"/>
          <w:noProof/>
          <w:sz w:val="20"/>
          <w:szCs w:val="20"/>
          <w:lang w:val="en-US" w:eastAsia="en-IE"/>
        </w:rPr>
      </w:pPr>
    </w:p>
    <w:p w:rsidR="00357A79" w:rsidRPr="002D191B" w:rsidRDefault="00357A79" w:rsidP="00357A79">
      <w:pPr>
        <w:rPr>
          <w:b/>
          <w:sz w:val="22"/>
          <w:szCs w:val="22"/>
          <w:lang w:val="en-US"/>
        </w:rPr>
      </w:pPr>
      <w:r w:rsidRPr="002D191B">
        <w:rPr>
          <w:b/>
          <w:sz w:val="22"/>
          <w:szCs w:val="22"/>
          <w:lang w:val="en-US"/>
        </w:rPr>
        <w:t>1900-1920 MHz and 2010-2025 MHz (unpaired frequency arrangement)</w:t>
      </w:r>
    </w:p>
    <w:p w:rsidR="00357A79" w:rsidRPr="00015B43" w:rsidRDefault="00357A79" w:rsidP="00357A79">
      <w:pPr>
        <w:jc w:val="center"/>
        <w:rPr>
          <w:b/>
          <w:szCs w:val="22"/>
          <w:lang w:val="en-US"/>
        </w:rPr>
      </w:pP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604"/>
        <w:gridCol w:w="2113"/>
        <w:gridCol w:w="2680"/>
      </w:tblGrid>
      <w:tr w:rsidR="00357A79" w:rsidRPr="002D191B" w:rsidTr="00357A79">
        <w:trPr>
          <w:trHeight w:val="435"/>
        </w:trPr>
        <w:tc>
          <w:tcPr>
            <w:tcW w:w="2184" w:type="dxa"/>
            <w:vAlign w:val="center"/>
          </w:tcPr>
          <w:p w:rsidR="00357A79" w:rsidRPr="002D191B" w:rsidRDefault="00357A79" w:rsidP="00B3400C">
            <w:pPr>
              <w:jc w:val="center"/>
              <w:rPr>
                <w:b/>
              </w:rPr>
            </w:pPr>
            <w:r w:rsidRPr="002D191B">
              <w:rPr>
                <w:b/>
                <w:szCs w:val="22"/>
              </w:rPr>
              <w:t>Operator</w:t>
            </w:r>
          </w:p>
        </w:tc>
        <w:tc>
          <w:tcPr>
            <w:tcW w:w="2604" w:type="dxa"/>
            <w:vAlign w:val="center"/>
          </w:tcPr>
          <w:p w:rsidR="00357A79" w:rsidRPr="002D191B" w:rsidRDefault="00357A79" w:rsidP="00B3400C">
            <w:pPr>
              <w:jc w:val="center"/>
              <w:rPr>
                <w:b/>
                <w:lang w:val="ru-RU"/>
              </w:rPr>
            </w:pPr>
            <w:r w:rsidRPr="002D191B">
              <w:rPr>
                <w:b/>
                <w:szCs w:val="22"/>
              </w:rPr>
              <w:t xml:space="preserve">Frequency band </w:t>
            </w:r>
            <w:r w:rsidRPr="002D191B">
              <w:rPr>
                <w:b/>
                <w:szCs w:val="22"/>
              </w:rPr>
              <w:lastRenderedPageBreak/>
              <w:t>licensed</w:t>
            </w:r>
          </w:p>
        </w:tc>
        <w:tc>
          <w:tcPr>
            <w:tcW w:w="2113" w:type="dxa"/>
            <w:vAlign w:val="center"/>
          </w:tcPr>
          <w:p w:rsidR="00357A79" w:rsidRPr="002D191B" w:rsidRDefault="00357A79" w:rsidP="00B3400C">
            <w:pPr>
              <w:jc w:val="center"/>
              <w:rPr>
                <w:b/>
              </w:rPr>
            </w:pPr>
            <w:r w:rsidRPr="002D191B">
              <w:rPr>
                <w:b/>
                <w:szCs w:val="22"/>
              </w:rPr>
              <w:lastRenderedPageBreak/>
              <w:t xml:space="preserve">Technology in </w:t>
            </w:r>
            <w:r w:rsidRPr="002D191B">
              <w:rPr>
                <w:b/>
                <w:szCs w:val="22"/>
              </w:rPr>
              <w:lastRenderedPageBreak/>
              <w:t>use (optional)</w:t>
            </w:r>
          </w:p>
        </w:tc>
        <w:tc>
          <w:tcPr>
            <w:tcW w:w="2680" w:type="dxa"/>
            <w:vAlign w:val="center"/>
          </w:tcPr>
          <w:p w:rsidR="00357A79" w:rsidRPr="002D191B" w:rsidRDefault="00357A79" w:rsidP="00B3400C">
            <w:pPr>
              <w:jc w:val="center"/>
              <w:rPr>
                <w:b/>
              </w:rPr>
            </w:pPr>
            <w:r w:rsidRPr="002D191B">
              <w:rPr>
                <w:b/>
                <w:szCs w:val="22"/>
              </w:rPr>
              <w:lastRenderedPageBreak/>
              <w:t xml:space="preserve">Licence duration, </w:t>
            </w:r>
            <w:proofErr w:type="spellStart"/>
            <w:r w:rsidRPr="002D191B">
              <w:rPr>
                <w:b/>
                <w:szCs w:val="22"/>
              </w:rPr>
              <w:lastRenderedPageBreak/>
              <w:t>tradability</w:t>
            </w:r>
            <w:r w:rsidRPr="002D191B">
              <w:rPr>
                <w:b/>
                <w:szCs w:val="22"/>
                <w:vertAlign w:val="superscript"/>
              </w:rPr>
              <w:t>x</w:t>
            </w:r>
            <w:proofErr w:type="spellEnd"/>
            <w:r w:rsidRPr="002D191B">
              <w:rPr>
                <w:b/>
                <w:szCs w:val="22"/>
              </w:rPr>
              <w:t>)</w:t>
            </w:r>
          </w:p>
        </w:tc>
      </w:tr>
      <w:tr w:rsidR="00357A79" w:rsidRPr="002D191B" w:rsidTr="00357A79">
        <w:trPr>
          <w:trHeight w:val="628"/>
        </w:trPr>
        <w:tc>
          <w:tcPr>
            <w:tcW w:w="2184" w:type="dxa"/>
            <w:vAlign w:val="center"/>
          </w:tcPr>
          <w:p w:rsidR="00357A79" w:rsidRPr="002D191B" w:rsidRDefault="00357A79" w:rsidP="00357A79">
            <w:pPr>
              <w:jc w:val="center"/>
            </w:pPr>
            <w:r w:rsidRPr="002D191B">
              <w:lastRenderedPageBreak/>
              <w:t xml:space="preserve">T–Mobile Czech Republic, </w:t>
            </w:r>
            <w:proofErr w:type="spellStart"/>
            <w:r w:rsidRPr="002D191B">
              <w:t>a.s</w:t>
            </w:r>
            <w:proofErr w:type="spellEnd"/>
            <w:r w:rsidRPr="002D191B">
              <w:t>.</w:t>
            </w:r>
          </w:p>
        </w:tc>
        <w:tc>
          <w:tcPr>
            <w:tcW w:w="2604" w:type="dxa"/>
            <w:vAlign w:val="center"/>
          </w:tcPr>
          <w:p w:rsidR="00357A79" w:rsidRPr="002D191B" w:rsidRDefault="00357A79" w:rsidP="00B3400C">
            <w:pPr>
              <w:jc w:val="center"/>
            </w:pPr>
            <w:r w:rsidRPr="002D191B">
              <w:t>1910.1-1915.1 MHz</w:t>
            </w:r>
          </w:p>
        </w:tc>
        <w:tc>
          <w:tcPr>
            <w:tcW w:w="2113" w:type="dxa"/>
            <w:vAlign w:val="center"/>
          </w:tcPr>
          <w:p w:rsidR="00357A79" w:rsidRPr="002D191B" w:rsidRDefault="00357A79" w:rsidP="00B3400C">
            <w:pPr>
              <w:jc w:val="center"/>
            </w:pPr>
            <w:r w:rsidRPr="002D191B">
              <w:t>IMT/UMTS, TDD</w:t>
            </w:r>
          </w:p>
        </w:tc>
        <w:tc>
          <w:tcPr>
            <w:tcW w:w="2680" w:type="dxa"/>
            <w:vAlign w:val="center"/>
          </w:tcPr>
          <w:p w:rsidR="00357A79" w:rsidRPr="002D191B" w:rsidRDefault="00357A79" w:rsidP="00B3400C">
            <w:pPr>
              <w:jc w:val="center"/>
            </w:pPr>
            <w:r w:rsidRPr="002D191B">
              <w:t>22. 10. 2024</w:t>
            </w:r>
          </w:p>
        </w:tc>
      </w:tr>
    </w:tbl>
    <w:p w:rsidR="00357A79" w:rsidRPr="002D191B" w:rsidRDefault="00357A79" w:rsidP="00357A79">
      <w:pPr>
        <w:jc w:val="both"/>
        <w:rPr>
          <w:u w:val="single"/>
          <w:lang w:val="en-US"/>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bCs/>
          <w:sz w:val="32"/>
          <w:szCs w:val="20"/>
          <w:lang w:val="en-US" w:eastAsia="en-IE"/>
        </w:rPr>
        <w:t>Denmark (</w:t>
      </w:r>
      <w:r w:rsidR="00FB4DAA">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bookmarkStart w:id="14" w:name="_Estonia,_January_2001"/>
      <w:bookmarkEnd w:id="14"/>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and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604"/>
        <w:gridCol w:w="2113"/>
        <w:gridCol w:w="2680"/>
      </w:tblGrid>
      <w:tr w:rsidR="008D291D" w:rsidRPr="008D291D" w:rsidTr="008D291D">
        <w:trPr>
          <w:trHeight w:val="435"/>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Frequency band licensed</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 xml:space="preserve">TDC A/S </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sz w:val="20"/>
                <w:szCs w:val="20"/>
                <w:lang w:val="nl" w:eastAsia="nl-NL"/>
              </w:rPr>
              <w:t>1900-1905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Garamond" w:eastAsia="Times New Roman" w:hAnsi="Garamond"/>
                <w:sz w:val="20"/>
                <w:szCs w:val="20"/>
                <w:lang w:val="nl" w:eastAsia="nl-NL"/>
              </w:rPr>
              <w:t>TD SCDMA</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Oct 2001 – Oct 2021, tradable</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sz w:val="20"/>
                <w:szCs w:val="20"/>
                <w:lang w:val="nl" w:eastAsia="nl-NL"/>
              </w:rPr>
              <w:t>Telia Nättjanester Norden AB</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1905-1910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Garamond" w:eastAsia="Times New Roman" w:hAnsi="Garamond"/>
                <w:sz w:val="20"/>
                <w:szCs w:val="20"/>
                <w:lang w:val="nl" w:eastAsia="nl-NL"/>
              </w:rPr>
            </w:pPr>
            <w:r w:rsidRPr="008D291D">
              <w:rPr>
                <w:rFonts w:ascii="Garamond" w:eastAsia="Times New Roman" w:hAnsi="Garamond"/>
                <w:sz w:val="20"/>
                <w:szCs w:val="20"/>
                <w:lang w:val="nl" w:eastAsia="nl-NL"/>
              </w:rPr>
              <w:t>TD SCDMA</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Oct 2001 – Oct 2021, tradable</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Telenor A/S</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1910-1915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Garamond" w:eastAsia="Times New Roman" w:hAnsi="Garamond"/>
                <w:sz w:val="20"/>
                <w:szCs w:val="20"/>
                <w:lang w:val="nl" w:eastAsia="nl-NL"/>
              </w:rPr>
            </w:pPr>
            <w:r w:rsidRPr="008D291D">
              <w:rPr>
                <w:rFonts w:ascii="Garamond" w:eastAsia="Times New Roman" w:hAnsi="Garamond"/>
                <w:sz w:val="20"/>
                <w:szCs w:val="20"/>
                <w:lang w:val="nl" w:eastAsia="nl-NL"/>
              </w:rPr>
              <w:t>TD SCDMA</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Dec 2005 – Oct 2021, tradable</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HI3G Denmark ApS</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noProof/>
                <w:sz w:val="20"/>
                <w:szCs w:val="20"/>
                <w:lang w:val="nl" w:eastAsia="nl-NL"/>
              </w:rPr>
              <w:t>1915-1920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Garamond" w:eastAsia="Times New Roman" w:hAnsi="Garamond"/>
                <w:sz w:val="20"/>
                <w:szCs w:val="20"/>
                <w:lang w:val="nl" w:eastAsia="nl-NL"/>
              </w:rPr>
            </w:pPr>
            <w:r w:rsidRPr="008D291D">
              <w:rPr>
                <w:rFonts w:ascii="Garamond" w:eastAsia="Times New Roman" w:hAnsi="Garamond"/>
                <w:sz w:val="20"/>
                <w:szCs w:val="20"/>
                <w:lang w:val="nl" w:eastAsia="nl-NL"/>
              </w:rPr>
              <w:t>TD SCDMA</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Oct 2001 – Oct 2021, tradable</w:t>
            </w:r>
          </w:p>
        </w:tc>
      </w:tr>
    </w:tbl>
    <w:p w:rsidR="008D291D" w:rsidRPr="008D291D" w:rsidRDefault="008D291D" w:rsidP="008D291D">
      <w:pPr>
        <w:suppressAutoHyphens/>
        <w:spacing w:line="240" w:lineRule="auto"/>
        <w:rPr>
          <w:rFonts w:ascii="Times New Roman" w:eastAsia="Times New Roman" w:hAnsi="Times New Roman"/>
          <w:b/>
          <w:bCs/>
          <w:sz w:val="32"/>
          <w:szCs w:val="20"/>
          <w:lang w:val="en-US" w:eastAsia="en-IE"/>
        </w:rPr>
      </w:pPr>
      <w:bookmarkStart w:id="15" w:name="_Hlk318275982"/>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bCs/>
          <w:sz w:val="32"/>
          <w:szCs w:val="20"/>
          <w:lang w:val="en-US" w:eastAsia="en-IE"/>
        </w:rPr>
        <w:t>Estonia</w:t>
      </w:r>
      <w:bookmarkEnd w:id="15"/>
      <w:r w:rsidRPr="008D291D">
        <w:rPr>
          <w:rFonts w:ascii="Times New Roman" w:eastAsia="Times New Roman" w:hAnsi="Times New Roman"/>
          <w:b/>
          <w:bCs/>
          <w:sz w:val="32"/>
          <w:szCs w:val="20"/>
          <w:lang w:val="en-US" w:eastAsia="en-IE"/>
        </w:rPr>
        <w:t xml:space="preserve"> (</w:t>
      </w:r>
      <w:r w:rsidR="00FB4DAA">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 xml:space="preserve">) </w:t>
      </w:r>
    </w:p>
    <w:p w:rsidR="008D291D" w:rsidRPr="008D291D" w:rsidRDefault="008D291D" w:rsidP="008D291D">
      <w:pPr>
        <w:keepNext/>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0" w:type="auto"/>
        <w:tblLayout w:type="fixed"/>
        <w:tblLook w:val="0000"/>
      </w:tblPr>
      <w:tblGrid>
        <w:gridCol w:w="2643"/>
        <w:gridCol w:w="2493"/>
        <w:gridCol w:w="1451"/>
        <w:gridCol w:w="3655"/>
      </w:tblGrid>
      <w:tr w:rsidR="008D291D" w:rsidRPr="008D291D" w:rsidTr="008D291D">
        <w:trPr>
          <w:trHeight w:val="435"/>
        </w:trPr>
        <w:tc>
          <w:tcPr>
            <w:tcW w:w="2643" w:type="dxa"/>
            <w:tcBorders>
              <w:top w:val="single" w:sz="4" w:space="0" w:color="000000"/>
              <w:left w:val="single" w:sz="4" w:space="0" w:color="000000"/>
              <w:bottom w:val="single" w:sz="4" w:space="0" w:color="000000"/>
            </w:tcBorders>
            <w:vAlign w:val="center"/>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tc>
        <w:tc>
          <w:tcPr>
            <w:tcW w:w="2493" w:type="dxa"/>
            <w:tcBorders>
              <w:top w:val="single" w:sz="4" w:space="0" w:color="000000"/>
              <w:left w:val="single" w:sz="4" w:space="0" w:color="000000"/>
              <w:bottom w:val="single" w:sz="4" w:space="0" w:color="000000"/>
            </w:tcBorders>
            <w:vAlign w:val="center"/>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Frequencies</w:t>
            </w:r>
          </w:p>
        </w:tc>
        <w:tc>
          <w:tcPr>
            <w:tcW w:w="1451" w:type="dxa"/>
            <w:tcBorders>
              <w:top w:val="single" w:sz="4" w:space="0" w:color="000000"/>
              <w:left w:val="single" w:sz="4" w:space="0" w:color="000000"/>
              <w:bottom w:val="single" w:sz="4" w:space="0" w:color="000000"/>
            </w:tcBorders>
            <w:vAlign w:val="center"/>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3655" w:type="dxa"/>
            <w:tcBorders>
              <w:top w:val="single" w:sz="4" w:space="0" w:color="000000"/>
              <w:left w:val="single" w:sz="4" w:space="0" w:color="000000"/>
              <w:bottom w:val="single" w:sz="4" w:space="0" w:color="000000"/>
              <w:right w:val="single" w:sz="4" w:space="0" w:color="000000"/>
            </w:tcBorders>
            <w:vAlign w:val="center"/>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390"/>
        </w:trPr>
        <w:tc>
          <w:tcPr>
            <w:tcW w:w="264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EMT AS</w:t>
            </w:r>
          </w:p>
        </w:tc>
        <w:tc>
          <w:tcPr>
            <w:tcW w:w="249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1905.2-1910.0 MHz</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1451"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3655" w:type="dxa"/>
            <w:tcBorders>
              <w:left w:val="single" w:sz="4" w:space="0" w:color="000000"/>
              <w:bottom w:val="single" w:sz="4" w:space="0" w:color="000000"/>
              <w:right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08.10.2012 (the validity of licence shall be extended once a year)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Tradable</w:t>
            </w:r>
          </w:p>
        </w:tc>
      </w:tr>
      <w:tr w:rsidR="008D291D" w:rsidRPr="008D291D" w:rsidTr="008D291D">
        <w:trPr>
          <w:trHeight w:val="537"/>
        </w:trPr>
        <w:tc>
          <w:tcPr>
            <w:tcW w:w="264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Elisa </w:t>
            </w:r>
            <w:proofErr w:type="spellStart"/>
            <w:r w:rsidRPr="008D291D">
              <w:rPr>
                <w:rFonts w:ascii="Times New Roman" w:eastAsia="Times New Roman" w:hAnsi="Times New Roman"/>
                <w:sz w:val="20"/>
                <w:szCs w:val="20"/>
                <w:lang w:eastAsia="nl-NL"/>
              </w:rPr>
              <w:t>Eesti</w:t>
            </w:r>
            <w:proofErr w:type="spellEnd"/>
            <w:r w:rsidRPr="008D291D">
              <w:rPr>
                <w:rFonts w:ascii="Times New Roman" w:eastAsia="Times New Roman" w:hAnsi="Times New Roman"/>
                <w:sz w:val="20"/>
                <w:szCs w:val="20"/>
                <w:lang w:eastAsia="nl-NL"/>
              </w:rPr>
              <w:t xml:space="preserve"> AS</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w:t>
            </w:r>
          </w:p>
        </w:tc>
        <w:tc>
          <w:tcPr>
            <w:tcW w:w="249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1900.2-1905.0 MHz</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1451"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3655" w:type="dxa"/>
            <w:tcBorders>
              <w:left w:val="single" w:sz="4" w:space="0" w:color="000000"/>
              <w:bottom w:val="single" w:sz="4" w:space="0" w:color="000000"/>
              <w:right w:val="single" w:sz="4" w:space="0" w:color="000000"/>
            </w:tcBorders>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17.01.2013 (the validity of licence shall be extended once a year)Tradable</w:t>
            </w:r>
          </w:p>
        </w:tc>
      </w:tr>
      <w:tr w:rsidR="008D291D" w:rsidRPr="008D291D" w:rsidTr="008D291D">
        <w:trPr>
          <w:trHeight w:val="449"/>
        </w:trPr>
        <w:tc>
          <w:tcPr>
            <w:tcW w:w="264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Tele2 Eesti AS</w:t>
            </w:r>
          </w:p>
        </w:tc>
        <w:tc>
          <w:tcPr>
            <w:tcW w:w="249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1910.2-1915.0 MHz</w:t>
            </w:r>
          </w:p>
        </w:tc>
        <w:tc>
          <w:tcPr>
            <w:tcW w:w="1451"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3655" w:type="dxa"/>
            <w:tcBorders>
              <w:left w:val="single" w:sz="4" w:space="0" w:color="000000"/>
              <w:bottom w:val="single" w:sz="4" w:space="0" w:color="000000"/>
              <w:right w:val="single" w:sz="4" w:space="0" w:color="000000"/>
            </w:tcBorders>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27.01.2013 (the validity of licence shall be extended once a year)Tradable</w:t>
            </w:r>
          </w:p>
        </w:tc>
      </w:tr>
      <w:tr w:rsidR="008D291D" w:rsidRPr="008D291D" w:rsidTr="008D291D">
        <w:trPr>
          <w:trHeight w:val="263"/>
        </w:trPr>
        <w:tc>
          <w:tcPr>
            <w:tcW w:w="264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ProGroup Holding OÜ</w:t>
            </w:r>
          </w:p>
        </w:tc>
        <w:tc>
          <w:tcPr>
            <w:tcW w:w="2493"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1915.2-1920.0 MHz</w:t>
            </w:r>
          </w:p>
        </w:tc>
        <w:tc>
          <w:tcPr>
            <w:tcW w:w="1451" w:type="dxa"/>
            <w:tcBorders>
              <w:left w:val="single" w:sz="4" w:space="0" w:color="000000"/>
              <w:bottom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3655" w:type="dxa"/>
            <w:tcBorders>
              <w:left w:val="single" w:sz="4" w:space="0" w:color="000000"/>
              <w:bottom w:val="single" w:sz="4" w:space="0" w:color="000000"/>
              <w:right w:val="single" w:sz="4" w:space="0" w:color="000000"/>
            </w:tcBorders>
          </w:tcPr>
          <w:p w:rsidR="008D291D" w:rsidRPr="008D291D" w:rsidRDefault="008D291D" w:rsidP="008D291D">
            <w:pPr>
              <w:overflowPunct w:val="0"/>
              <w:autoSpaceDE w:val="0"/>
              <w:autoSpaceDN w:val="0"/>
              <w:adjustRightInd w:val="0"/>
              <w:snapToGri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30.01.2017</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nl-NL"/>
        </w:rPr>
      </w:pPr>
      <w:bookmarkStart w:id="16" w:name="_Hlk318276076"/>
      <w:r w:rsidRPr="008D291D">
        <w:rPr>
          <w:rFonts w:ascii="Times New Roman" w:eastAsia="Times New Roman" w:hAnsi="Times New Roman"/>
          <w:b/>
          <w:bCs/>
          <w:sz w:val="32"/>
          <w:szCs w:val="20"/>
          <w:lang w:val="en-US" w:eastAsia="nl-NL"/>
        </w:rPr>
        <w:lastRenderedPageBreak/>
        <w:t>Finland</w:t>
      </w:r>
      <w:bookmarkEnd w:id="16"/>
      <w:r w:rsidRPr="008D291D">
        <w:rPr>
          <w:rFonts w:ascii="Times New Roman" w:eastAsia="Times New Roman" w:hAnsi="Times New Roman"/>
          <w:b/>
          <w:bCs/>
          <w:sz w:val="32"/>
          <w:szCs w:val="20"/>
          <w:lang w:val="en-US" w:eastAsia="nl-NL"/>
        </w:rPr>
        <w:t xml:space="preserve"> (</w:t>
      </w:r>
      <w:r w:rsidR="00FB4DAA">
        <w:rPr>
          <w:rFonts w:ascii="Times New Roman" w:eastAsia="Times New Roman" w:hAnsi="Times New Roman"/>
          <w:b/>
          <w:bCs/>
          <w:sz w:val="32"/>
          <w:szCs w:val="20"/>
          <w:lang w:val="en-US" w:eastAsia="nl-NL"/>
        </w:rPr>
        <w:t>March 2013</w:t>
      </w:r>
      <w:r w:rsidRPr="008D291D">
        <w:rPr>
          <w:rFonts w:ascii="Times New Roman" w:eastAsia="Times New Roman" w:hAnsi="Times New Roman"/>
          <w:b/>
          <w:bCs/>
          <w:sz w:val="32"/>
          <w:szCs w:val="20"/>
          <w:lang w:val="en-US" w:eastAsia="nl-NL"/>
        </w:rPr>
        <w:t>)</w:t>
      </w:r>
    </w:p>
    <w:p w:rsidR="008D291D" w:rsidRPr="008D291D" w:rsidRDefault="008D291D" w:rsidP="008D291D">
      <w:pPr>
        <w:overflowPunct w:val="0"/>
        <w:autoSpaceDE w:val="0"/>
        <w:autoSpaceDN w:val="0"/>
        <w:adjustRightInd w:val="0"/>
        <w:spacing w:line="240" w:lineRule="auto"/>
        <w:ind w:left="180" w:right="-354"/>
        <w:textAlignment w:val="baseline"/>
        <w:rPr>
          <w:rFonts w:ascii="Times New Roman" w:eastAsia="Times New Roman" w:hAnsi="Times New Roman"/>
          <w:noProof/>
          <w:sz w:val="18"/>
          <w:szCs w:val="18"/>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u w:val="single"/>
          <w:lang w:val="en-US" w:eastAsia="nl-NL"/>
        </w:rPr>
      </w:pPr>
      <w:bookmarkStart w:id="17" w:name="_France,_March_2004"/>
      <w:bookmarkEnd w:id="17"/>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lang w:val="en-US" w:eastAsia="nl-NL"/>
        </w:rPr>
      </w:pPr>
      <w:r w:rsidRPr="008D291D">
        <w:rPr>
          <w:rFonts w:ascii="Times New Roman" w:eastAsia="Times New Roman" w:hAnsi="Times New Roman"/>
          <w:b/>
          <w:lang w:val="en-US" w:eastAsia="nl-NL"/>
        </w:rPr>
        <w:t xml:space="preserve">1900-1920 MHz / 2010-2025 MHz </w:t>
      </w:r>
      <w:r w:rsidRPr="008D291D">
        <w:rPr>
          <w:rFonts w:ascii="Times New Roman" w:eastAsia="Times New Roman" w:hAnsi="Times New Roman"/>
          <w:b/>
          <w:sz w:val="20"/>
          <w:lang w:val="en-US" w:eastAsia="nl-NL"/>
        </w:rPr>
        <w:t>(unpaired frequency arrangement)</w:t>
      </w:r>
    </w:p>
    <w:tbl>
      <w:tblPr>
        <w:tblW w:w="10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76"/>
        <w:gridCol w:w="3687"/>
        <w:gridCol w:w="1980"/>
        <w:gridCol w:w="2298"/>
      </w:tblGrid>
      <w:tr w:rsidR="008D291D" w:rsidRPr="008D291D" w:rsidTr="008D291D">
        <w:trPr>
          <w:trHeight w:val="435"/>
        </w:trPr>
        <w:tc>
          <w:tcPr>
            <w:tcW w:w="26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687"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29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26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roofErr w:type="spellStart"/>
            <w:r w:rsidRPr="008D291D">
              <w:rPr>
                <w:rFonts w:ascii="Times New Roman" w:eastAsia="Times New Roman" w:hAnsi="Times New Roman"/>
                <w:sz w:val="20"/>
                <w:szCs w:val="20"/>
                <w:lang w:eastAsia="nl-NL"/>
              </w:rPr>
              <w:t>TeliaSonera</w:t>
            </w:r>
            <w:proofErr w:type="spellEnd"/>
            <w:r w:rsidRPr="008D291D">
              <w:rPr>
                <w:rFonts w:ascii="Times New Roman" w:eastAsia="Times New Roman" w:hAnsi="Times New Roman"/>
                <w:sz w:val="20"/>
                <w:szCs w:val="20"/>
                <w:lang w:eastAsia="nl-NL"/>
              </w:rPr>
              <w:t xml:space="preserve"> Finland Corp.</w:t>
            </w:r>
          </w:p>
        </w:tc>
        <w:tc>
          <w:tcPr>
            <w:tcW w:w="368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1900.000 - 1904.800 MHz (Nationwide)</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UTRA TFF</w:t>
            </w:r>
          </w:p>
        </w:tc>
        <w:tc>
          <w:tcPr>
            <w:tcW w:w="229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- 18.3.2019</w:t>
            </w:r>
          </w:p>
        </w:tc>
      </w:tr>
      <w:tr w:rsidR="008D291D" w:rsidRPr="008D291D" w:rsidTr="008D291D">
        <w:trPr>
          <w:trHeight w:val="472"/>
        </w:trPr>
        <w:tc>
          <w:tcPr>
            <w:tcW w:w="26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DNA Ltd.</w:t>
            </w:r>
          </w:p>
        </w:tc>
        <w:tc>
          <w:tcPr>
            <w:tcW w:w="368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1905.000 - 1909.800 MHz</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(Nationwide except Provence of </w:t>
            </w:r>
            <w:proofErr w:type="spellStart"/>
            <w:r w:rsidRPr="008D291D">
              <w:rPr>
                <w:rFonts w:ascii="Times New Roman" w:eastAsia="Times New Roman" w:hAnsi="Times New Roman"/>
                <w:sz w:val="20"/>
                <w:szCs w:val="20"/>
                <w:lang w:eastAsia="nl-NL"/>
              </w:rPr>
              <w:t>Åland</w:t>
            </w:r>
            <w:proofErr w:type="spellEnd"/>
            <w:r w:rsidRPr="008D291D">
              <w:rPr>
                <w:rFonts w:ascii="Times New Roman" w:eastAsia="Times New Roman" w:hAnsi="Times New Roman"/>
                <w:sz w:val="20"/>
                <w:szCs w:val="20"/>
                <w:lang w:eastAsia="nl-NL"/>
              </w:rPr>
              <w:t>)</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UTRA TDD</w:t>
            </w:r>
          </w:p>
        </w:tc>
        <w:tc>
          <w:tcPr>
            <w:tcW w:w="229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- 18.3.2019</w:t>
            </w:r>
          </w:p>
        </w:tc>
      </w:tr>
      <w:tr w:rsidR="008D291D" w:rsidRPr="008D291D" w:rsidTr="008D291D">
        <w:trPr>
          <w:trHeight w:val="449"/>
        </w:trPr>
        <w:tc>
          <w:tcPr>
            <w:tcW w:w="26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Elisa Corp.</w:t>
            </w:r>
          </w:p>
        </w:tc>
        <w:tc>
          <w:tcPr>
            <w:tcW w:w="368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1910.000 - 1914.800 MHz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(Provence of </w:t>
            </w:r>
            <w:proofErr w:type="spellStart"/>
            <w:r w:rsidRPr="008D291D">
              <w:rPr>
                <w:rFonts w:ascii="Times New Roman" w:eastAsia="Times New Roman" w:hAnsi="Times New Roman"/>
                <w:sz w:val="20"/>
                <w:szCs w:val="20"/>
                <w:lang w:eastAsia="nl-NL"/>
              </w:rPr>
              <w:t>Åland</w:t>
            </w:r>
            <w:proofErr w:type="spellEnd"/>
            <w:r w:rsidRPr="008D291D">
              <w:rPr>
                <w:rFonts w:ascii="Times New Roman" w:eastAsia="Times New Roman" w:hAnsi="Times New Roman"/>
                <w:sz w:val="20"/>
                <w:szCs w:val="20"/>
                <w:lang w:eastAsia="nl-NL"/>
              </w:rPr>
              <w: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1915.000 - 1919.800 MHz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(Nationwide except Provence of </w:t>
            </w:r>
            <w:proofErr w:type="spellStart"/>
            <w:r w:rsidRPr="008D291D">
              <w:rPr>
                <w:rFonts w:ascii="Times New Roman" w:eastAsia="Times New Roman" w:hAnsi="Times New Roman"/>
                <w:sz w:val="20"/>
                <w:szCs w:val="20"/>
                <w:lang w:eastAsia="nl-NL"/>
              </w:rPr>
              <w:t>Åland</w:t>
            </w:r>
            <w:proofErr w:type="spellEnd"/>
            <w:r w:rsidRPr="008D291D">
              <w:rPr>
                <w:rFonts w:ascii="Times New Roman" w:eastAsia="Times New Roman" w:hAnsi="Times New Roman"/>
                <w:sz w:val="20"/>
                <w:szCs w:val="20"/>
                <w:lang w:eastAsia="nl-NL"/>
              </w:rPr>
              <w:t xml:space="preserve">) </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UTRA TDD</w:t>
            </w:r>
          </w:p>
        </w:tc>
        <w:tc>
          <w:tcPr>
            <w:tcW w:w="229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- 18.3.2019</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- 18.3.2019</w:t>
            </w:r>
          </w:p>
        </w:tc>
      </w:tr>
      <w:tr w:rsidR="008D291D" w:rsidRPr="008D291D" w:rsidTr="008D291D">
        <w:trPr>
          <w:trHeight w:val="449"/>
        </w:trPr>
        <w:tc>
          <w:tcPr>
            <w:tcW w:w="26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sv-FI" w:eastAsia="nl-NL"/>
              </w:rPr>
            </w:pPr>
            <w:r w:rsidRPr="008D291D">
              <w:rPr>
                <w:rFonts w:ascii="Times New Roman" w:eastAsia="Times New Roman" w:hAnsi="Times New Roman"/>
                <w:sz w:val="20"/>
                <w:szCs w:val="20"/>
                <w:lang w:val="sv-FI" w:eastAsia="nl-NL"/>
              </w:rPr>
              <w:t>Ålands Telekommunikation Ab</w:t>
            </w:r>
          </w:p>
        </w:tc>
        <w:tc>
          <w:tcPr>
            <w:tcW w:w="368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1915.000 - 1919.800 MHz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xml:space="preserve">(Provence of </w:t>
            </w:r>
            <w:proofErr w:type="spellStart"/>
            <w:r w:rsidRPr="008D291D">
              <w:rPr>
                <w:rFonts w:ascii="Times New Roman" w:eastAsia="Times New Roman" w:hAnsi="Times New Roman"/>
                <w:sz w:val="20"/>
                <w:szCs w:val="20"/>
                <w:lang w:eastAsia="nl-NL"/>
              </w:rPr>
              <w:t>Åland</w:t>
            </w:r>
            <w:proofErr w:type="spellEnd"/>
            <w:r w:rsidRPr="008D291D">
              <w:rPr>
                <w:rFonts w:ascii="Times New Roman" w:eastAsia="Times New Roman" w:hAnsi="Times New Roman"/>
                <w:sz w:val="20"/>
                <w:szCs w:val="20"/>
                <w:lang w:eastAsia="nl-NL"/>
              </w:rPr>
              <w:t>)</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UTRA TDD</w:t>
            </w:r>
          </w:p>
        </w:tc>
        <w:tc>
          <w:tcPr>
            <w:tcW w:w="229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- 18.3.2019</w:t>
            </w:r>
          </w:p>
        </w:tc>
      </w:tr>
    </w:tbl>
    <w:p w:rsidR="008D291D" w:rsidRPr="008D291D" w:rsidRDefault="008D291D" w:rsidP="008D291D">
      <w:pPr>
        <w:overflowPunct w:val="0"/>
        <w:autoSpaceDE w:val="0"/>
        <w:autoSpaceDN w:val="0"/>
        <w:adjustRightInd w:val="0"/>
        <w:spacing w:line="240" w:lineRule="auto"/>
        <w:ind w:left="-360"/>
        <w:jc w:val="both"/>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Note: in this table the term licence means a radio licence.</w:t>
      </w:r>
    </w:p>
    <w:p w:rsidR="008D291D" w:rsidRDefault="008D291D">
      <w:pPr>
        <w:spacing w:line="240" w:lineRule="auto"/>
        <w:rPr>
          <w:rFonts w:ascii="Times New Roman" w:eastAsia="Times New Roman" w:hAnsi="Times New Roman"/>
          <w:b/>
          <w:bCs/>
          <w:sz w:val="32"/>
          <w:szCs w:val="20"/>
          <w:lang w:val="en-US" w:eastAsia="en-IE"/>
        </w:rPr>
      </w:pPr>
      <w:bookmarkStart w:id="18" w:name="_Hlk318276136"/>
      <w:r>
        <w:rPr>
          <w:rFonts w:ascii="Times New Roman" w:eastAsia="Times New Roman" w:hAnsi="Times New Roman"/>
          <w:b/>
          <w:bCs/>
          <w:sz w:val="32"/>
          <w:szCs w:val="20"/>
          <w:lang w:val="en-US" w:eastAsia="en-IE"/>
        </w:rPr>
        <w:br w:type="page"/>
      </w: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eastAsia="en-IE"/>
        </w:rPr>
      </w:pPr>
      <w:r w:rsidRPr="008D291D">
        <w:rPr>
          <w:rFonts w:ascii="Times New Roman" w:eastAsia="Times New Roman" w:hAnsi="Times New Roman"/>
          <w:b/>
          <w:bCs/>
          <w:sz w:val="32"/>
          <w:szCs w:val="20"/>
          <w:lang w:val="en-US" w:eastAsia="en-IE"/>
        </w:rPr>
        <w:lastRenderedPageBreak/>
        <w:t>France</w:t>
      </w:r>
      <w:bookmarkEnd w:id="18"/>
      <w:r w:rsidRPr="008D291D">
        <w:rPr>
          <w:rFonts w:ascii="Times New Roman" w:eastAsia="Times New Roman" w:hAnsi="Times New Roman"/>
          <w:b/>
          <w:bCs/>
          <w:sz w:val="32"/>
          <w:szCs w:val="20"/>
          <w:lang w:val="en-US" w:eastAsia="en-IE"/>
        </w:rPr>
        <w:t xml:space="preserve"> (</w:t>
      </w:r>
      <w:r w:rsidR="00FB4DAA">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ind w:right="22"/>
        <w:jc w:val="both"/>
        <w:textAlignment w:val="baseline"/>
        <w:rPr>
          <w:rFonts w:ascii="Times New Roman" w:eastAsia="Times New Roman" w:hAnsi="Times New Roman"/>
          <w:b/>
          <w:sz w:val="18"/>
          <w:szCs w:val="18"/>
          <w:lang w:val="en-US"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10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7"/>
        <w:gridCol w:w="2632"/>
        <w:gridCol w:w="1980"/>
        <w:gridCol w:w="3497"/>
      </w:tblGrid>
      <w:tr w:rsidR="008D291D" w:rsidRPr="008D291D" w:rsidTr="008D291D">
        <w:trPr>
          <w:trHeight w:val="435"/>
        </w:trPr>
        <w:tc>
          <w:tcPr>
            <w:tcW w:w="1957"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63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3497"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195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Bouygues Telecom</w:t>
            </w:r>
          </w:p>
        </w:tc>
        <w:tc>
          <w:tcPr>
            <w:tcW w:w="263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1900.1 – 1905.1 MHz</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 TDD</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deployed)</w:t>
            </w:r>
          </w:p>
        </w:tc>
        <w:tc>
          <w:tcPr>
            <w:tcW w:w="34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12 December 2002 – 11 December 2022, SRU tradable</w:t>
            </w:r>
          </w:p>
        </w:tc>
      </w:tr>
      <w:tr w:rsidR="008D291D" w:rsidRPr="008D291D" w:rsidTr="008D291D">
        <w:trPr>
          <w:trHeight w:val="277"/>
        </w:trPr>
        <w:tc>
          <w:tcPr>
            <w:tcW w:w="195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Orange France</w:t>
            </w:r>
          </w:p>
        </w:tc>
        <w:tc>
          <w:tcPr>
            <w:tcW w:w="263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1910.1 – 1915.1 MHz</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 TDD</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deployed)</w:t>
            </w:r>
          </w:p>
        </w:tc>
        <w:tc>
          <w:tcPr>
            <w:tcW w:w="34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 xml:space="preserve">21 August 2001 – 20 August 2021,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SRU tradable</w:t>
            </w:r>
          </w:p>
        </w:tc>
      </w:tr>
      <w:tr w:rsidR="008D291D" w:rsidRPr="008D291D" w:rsidTr="008D291D">
        <w:trPr>
          <w:trHeight w:val="449"/>
        </w:trPr>
        <w:tc>
          <w:tcPr>
            <w:tcW w:w="195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Société Française du radiotéléphone</w:t>
            </w:r>
          </w:p>
        </w:tc>
        <w:tc>
          <w:tcPr>
            <w:tcW w:w="263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1915.1 – 1920.1 MHz</w:t>
            </w:r>
          </w:p>
        </w:tc>
        <w:tc>
          <w:tcPr>
            <w:tcW w:w="19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 TDD</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deployed)</w:t>
            </w:r>
          </w:p>
        </w:tc>
        <w:tc>
          <w:tcPr>
            <w:tcW w:w="34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 xml:space="preserve">21 August 2001 – 20 August 2021,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SRU tradable</w:t>
            </w:r>
          </w:p>
        </w:tc>
      </w:tr>
    </w:tbl>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szCs w:val="20"/>
          <w:lang w:val="en-US" w:eastAsia="nl-NL"/>
        </w:rPr>
      </w:pPr>
    </w:p>
    <w:p w:rsidR="008D291D" w:rsidRPr="008D291D" w:rsidRDefault="008D291D" w:rsidP="008D291D">
      <w:pPr>
        <w:suppressAutoHyphens/>
        <w:spacing w:line="240" w:lineRule="auto"/>
        <w:rPr>
          <w:rFonts w:ascii="Times New Roman" w:eastAsia="Times New Roman" w:hAnsi="Times New Roman"/>
          <w:b/>
          <w:bCs/>
          <w:sz w:val="32"/>
          <w:szCs w:val="32"/>
          <w:lang w:val="en-US" w:eastAsia="en-IE"/>
        </w:rPr>
      </w:pPr>
      <w:bookmarkStart w:id="19" w:name="_Hlk263760665"/>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sz w:val="32"/>
          <w:szCs w:val="32"/>
          <w:lang w:val="en-US" w:eastAsia="en-IE"/>
        </w:rPr>
      </w:pPr>
      <w:r w:rsidRPr="008D291D">
        <w:rPr>
          <w:rFonts w:ascii="Times New Roman" w:eastAsia="Times New Roman" w:hAnsi="Times New Roman"/>
          <w:b/>
          <w:bCs/>
          <w:sz w:val="32"/>
          <w:szCs w:val="32"/>
          <w:lang w:val="en-US" w:eastAsia="en-IE"/>
        </w:rPr>
        <w:t>Georgia</w:t>
      </w:r>
      <w:bookmarkEnd w:id="19"/>
      <w:r w:rsidRPr="008D291D">
        <w:rPr>
          <w:rFonts w:ascii="Times New Roman" w:eastAsia="Times New Roman" w:hAnsi="Times New Roman"/>
          <w:b/>
          <w:sz w:val="32"/>
          <w:szCs w:val="32"/>
          <w:lang w:val="en-US" w:eastAsia="en-IE"/>
        </w:rPr>
        <w:t xml:space="preserve"> (June, 2010</w:t>
      </w:r>
      <w:r w:rsidRPr="008D291D">
        <w:rPr>
          <w:rFonts w:ascii="Times New Roman" w:eastAsia="Times New Roman" w:hAnsi="Times New Roman"/>
          <w:b/>
          <w:sz w:val="32"/>
          <w:szCs w:val="32"/>
          <w:lang w:eastAsia="en-IE"/>
        </w:rPr>
        <w:t>)</w:t>
      </w:r>
      <w:r w:rsidRPr="008D291D">
        <w:rPr>
          <w:rFonts w:ascii="Times New Roman" w:eastAsia="Times New Roman" w:hAnsi="Times New Roman"/>
          <w:b/>
          <w:sz w:val="32"/>
          <w:szCs w:val="32"/>
          <w:lang w:val="en-US" w:eastAsia="en-IE"/>
        </w:rPr>
        <w:t xml:space="preserve"> </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and 2010-2025 MHz (unpaired frequency arrangement)</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472"/>
        <w:gridCol w:w="1800"/>
        <w:gridCol w:w="3125"/>
      </w:tblGrid>
      <w:tr w:rsidR="008D291D" w:rsidRPr="008D291D" w:rsidTr="008D291D">
        <w:trPr>
          <w:trHeight w:val="435"/>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tc>
        <w:tc>
          <w:tcPr>
            <w:tcW w:w="247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Frequency band</w:t>
            </w:r>
          </w:p>
        </w:tc>
        <w:tc>
          <w:tcPr>
            <w:tcW w:w="18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312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390"/>
        </w:trPr>
        <w:tc>
          <w:tcPr>
            <w:tcW w:w="218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“Magticom” Ltd.</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247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sz w:val="20"/>
                <w:szCs w:val="20"/>
                <w:lang w:val="nl" w:eastAsia="nl-NL"/>
              </w:rPr>
              <w:t>1910.000-1915.000  MHz</w:t>
            </w:r>
            <w:r w:rsidRPr="008D291D">
              <w:rPr>
                <w:rFonts w:ascii="Times New Roman" w:eastAsia="Times New Roman" w:hAnsi="Times New Roman"/>
                <w:bCs/>
                <w:noProof/>
                <w:sz w:val="20"/>
                <w:szCs w:val="20"/>
                <w:lang w:val="nl" w:eastAsia="nl-NL"/>
              </w:rPr>
              <w:t xml:space="preserve"> </w:t>
            </w:r>
          </w:p>
        </w:tc>
        <w:tc>
          <w:tcPr>
            <w:tcW w:w="18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UMTS-TDD</w:t>
            </w:r>
          </w:p>
        </w:tc>
        <w:tc>
          <w:tcPr>
            <w:tcW w:w="312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en-US" w:eastAsia="nl-NL"/>
              </w:rPr>
            </w:pPr>
            <w:r w:rsidRPr="008D291D">
              <w:rPr>
                <w:rFonts w:ascii="Times New Roman" w:eastAsia="Times New Roman" w:hAnsi="Times New Roman"/>
                <w:sz w:val="20"/>
                <w:szCs w:val="20"/>
                <w:lang w:val="en-US" w:eastAsia="nl-NL"/>
              </w:rPr>
              <w:t>November 2006 – November 2016</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 xml:space="preserve">tradable </w:t>
            </w:r>
          </w:p>
        </w:tc>
      </w:tr>
      <w:tr w:rsidR="008D291D" w:rsidRPr="008D291D" w:rsidTr="008D291D">
        <w:trPr>
          <w:trHeight w:val="448"/>
        </w:trPr>
        <w:tc>
          <w:tcPr>
            <w:tcW w:w="218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“Magticom” Ltd.</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247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sz w:val="20"/>
                <w:szCs w:val="20"/>
                <w:lang w:val="nl" w:eastAsia="nl-NL"/>
              </w:rPr>
              <w:t>1915.000-1920.000  MHz</w:t>
            </w:r>
            <w:r w:rsidRPr="008D291D">
              <w:rPr>
                <w:rFonts w:ascii="Times New Roman" w:eastAsia="Times New Roman" w:hAnsi="Times New Roman"/>
                <w:bCs/>
                <w:noProof/>
                <w:sz w:val="20"/>
                <w:szCs w:val="20"/>
                <w:lang w:val="en-US" w:eastAsia="nl-NL"/>
              </w:rPr>
              <w:t xml:space="preserve"> </w:t>
            </w:r>
          </w:p>
        </w:tc>
        <w:tc>
          <w:tcPr>
            <w:tcW w:w="18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 xml:space="preserve">UMTS-TDD </w:t>
            </w:r>
          </w:p>
        </w:tc>
        <w:tc>
          <w:tcPr>
            <w:tcW w:w="312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en-US" w:eastAsia="nl-NL"/>
              </w:rPr>
            </w:pPr>
            <w:r w:rsidRPr="008D291D">
              <w:rPr>
                <w:rFonts w:ascii="Times New Roman" w:eastAsia="Times New Roman" w:hAnsi="Times New Roman"/>
                <w:sz w:val="20"/>
                <w:szCs w:val="20"/>
                <w:lang w:val="en-US" w:eastAsia="nl-NL"/>
              </w:rPr>
              <w:t>September 2005 – September 2015,</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Tradable</w:t>
            </w:r>
          </w:p>
        </w:tc>
      </w:tr>
      <w:tr w:rsidR="008D291D" w:rsidRPr="008D291D" w:rsidTr="008D291D">
        <w:trPr>
          <w:trHeight w:val="448"/>
        </w:trPr>
        <w:tc>
          <w:tcPr>
            <w:tcW w:w="218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“Geocell” Ltd.</w:t>
            </w:r>
          </w:p>
        </w:tc>
        <w:tc>
          <w:tcPr>
            <w:tcW w:w="247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2010.000-2015.000  MHz</w:t>
            </w:r>
          </w:p>
        </w:tc>
        <w:tc>
          <w:tcPr>
            <w:tcW w:w="180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UMTS-TDD</w:t>
            </w:r>
          </w:p>
        </w:tc>
        <w:tc>
          <w:tcPr>
            <w:tcW w:w="312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en-US" w:eastAsia="nl-NL"/>
              </w:rPr>
            </w:pPr>
            <w:r w:rsidRPr="008D291D">
              <w:rPr>
                <w:rFonts w:ascii="Times New Roman" w:eastAsia="Times New Roman" w:hAnsi="Times New Roman"/>
                <w:sz w:val="20"/>
                <w:szCs w:val="20"/>
                <w:lang w:val="en-US" w:eastAsia="nl-NL"/>
              </w:rPr>
              <w:t>June 2006 – June 2016</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tradable</w:t>
            </w:r>
          </w:p>
        </w:tc>
      </w:tr>
    </w:tbl>
    <w:p w:rsidR="008D291D" w:rsidRPr="008D291D" w:rsidRDefault="008D291D" w:rsidP="008D291D">
      <w:pPr>
        <w:overflowPunct w:val="0"/>
        <w:autoSpaceDE w:val="0"/>
        <w:autoSpaceDN w:val="0"/>
        <w:adjustRightInd w:val="0"/>
        <w:spacing w:line="240" w:lineRule="auto"/>
        <w:ind w:left="180"/>
        <w:textAlignment w:val="baseline"/>
        <w:rPr>
          <w:rFonts w:ascii="Times New Roman" w:eastAsia="Times New Roman" w:hAnsi="Times New Roman"/>
          <w:noProof/>
          <w:sz w:val="20"/>
          <w:szCs w:val="20"/>
          <w:lang w:val="en-US"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20" w:name="_Germany,_March_2004"/>
      <w:bookmarkEnd w:id="20"/>
      <w:r w:rsidRPr="008D291D">
        <w:rPr>
          <w:rFonts w:ascii="Times New Roman" w:eastAsia="Times New Roman" w:hAnsi="Times New Roman"/>
          <w:b/>
          <w:bCs/>
          <w:sz w:val="32"/>
          <w:szCs w:val="20"/>
          <w:lang w:val="en-US" w:eastAsia="en-IE"/>
        </w:rPr>
        <w:t>Germany (</w:t>
      </w:r>
      <w:r w:rsidR="00FB4DAA">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eastAsia="nl-NL"/>
        </w:rPr>
      </w:pPr>
      <w:r w:rsidRPr="008D291D">
        <w:rPr>
          <w:rFonts w:ascii="Times New Roman" w:eastAsia="Times New Roman" w:hAnsi="Times New Roman"/>
          <w:b/>
          <w:sz w:val="20"/>
          <w:lang w:eastAsia="nl-NL"/>
        </w:rPr>
        <w:t>1900-1920 MHz and 2010-2025 MHz (unpaired frequency arrangement)</w:t>
      </w:r>
    </w:p>
    <w:tbl>
      <w:tblPr>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604"/>
        <w:gridCol w:w="2113"/>
        <w:gridCol w:w="2752"/>
      </w:tblGrid>
      <w:tr w:rsidR="008D291D" w:rsidRPr="008D291D" w:rsidTr="008D291D">
        <w:trPr>
          <w:trHeight w:val="435"/>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eastAsia="nl-NL"/>
              </w:rPr>
            </w:pPr>
            <w:r w:rsidRPr="008D291D">
              <w:rPr>
                <w:rFonts w:ascii="Times New Roman" w:eastAsia="Times New Roman" w:hAnsi="Times New Roman"/>
                <w:b/>
                <w:sz w:val="20"/>
                <w:lang w:eastAsia="nl-NL"/>
              </w:rPr>
              <w:t>Operator</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eastAsia="nl-NL"/>
              </w:rPr>
            </w:pPr>
            <w:r w:rsidRPr="008D291D">
              <w:rPr>
                <w:rFonts w:ascii="Times New Roman" w:eastAsia="Times New Roman" w:hAnsi="Times New Roman"/>
                <w:b/>
                <w:sz w:val="20"/>
                <w:lang w:eastAsia="nl-NL"/>
              </w:rPr>
              <w:t>Frequency band licensed</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eastAsia="nl-NL"/>
              </w:rPr>
            </w:pPr>
            <w:r w:rsidRPr="008D291D">
              <w:rPr>
                <w:rFonts w:ascii="Times New Roman" w:eastAsia="Times New Roman" w:hAnsi="Times New Roman"/>
                <w:b/>
                <w:sz w:val="20"/>
                <w:lang w:eastAsia="nl-NL"/>
              </w:rPr>
              <w:t>Technology in use (optional)</w:t>
            </w: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eastAsia="nl-NL"/>
              </w:rPr>
            </w:pPr>
            <w:r w:rsidRPr="008D291D">
              <w:rPr>
                <w:rFonts w:ascii="Times New Roman" w:eastAsia="Times New Roman" w:hAnsi="Times New Roman"/>
                <w:b/>
                <w:sz w:val="20"/>
                <w:lang w:eastAsia="nl-NL"/>
              </w:rPr>
              <w:t>Licence duration, tradability</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eastAsia="nl-NL"/>
              </w:rPr>
            </w:pPr>
            <w:proofErr w:type="spellStart"/>
            <w:r w:rsidRPr="008D291D">
              <w:rPr>
                <w:rFonts w:ascii="Times New Roman" w:eastAsia="Times New Roman" w:hAnsi="Times New Roman"/>
                <w:sz w:val="20"/>
                <w:szCs w:val="20"/>
                <w:lang w:eastAsia="nl-NL"/>
              </w:rPr>
              <w:t>Telefónica</w:t>
            </w:r>
            <w:proofErr w:type="spellEnd"/>
            <w:r w:rsidRPr="008D291D">
              <w:rPr>
                <w:rFonts w:ascii="Times New Roman" w:eastAsia="Times New Roman" w:hAnsi="Times New Roman"/>
                <w:sz w:val="20"/>
                <w:szCs w:val="20"/>
                <w:lang w:eastAsia="nl-NL"/>
              </w:rPr>
              <w:t xml:space="preserve"> Germany</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1900.1 – 1905.1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eastAsia="nl-NL"/>
              </w:rPr>
            </w:pP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31 December 2025</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E-Plus</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1905.1 – 1910.1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eastAsia="nl-NL"/>
              </w:rPr>
            </w:pP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31 December 2020</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Telekom Deutschland</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1910.1 – 1915.1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eastAsia="nl-NL"/>
              </w:rPr>
            </w:pP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31 December 2020</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Vodafone D2</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1915.1 – 1920.1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eastAsia="nl-NL"/>
              </w:rPr>
            </w:pP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31 December 2020</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roofErr w:type="spellStart"/>
            <w:r w:rsidRPr="008D291D">
              <w:rPr>
                <w:rFonts w:ascii="Times New Roman" w:eastAsia="Times New Roman" w:hAnsi="Times New Roman"/>
                <w:sz w:val="20"/>
                <w:szCs w:val="20"/>
                <w:lang w:eastAsia="nl-NL"/>
              </w:rPr>
              <w:lastRenderedPageBreak/>
              <w:t>Telefónica</w:t>
            </w:r>
            <w:proofErr w:type="spellEnd"/>
            <w:r w:rsidRPr="008D291D">
              <w:rPr>
                <w:rFonts w:ascii="Times New Roman" w:eastAsia="Times New Roman" w:hAnsi="Times New Roman"/>
                <w:sz w:val="20"/>
                <w:szCs w:val="20"/>
                <w:lang w:eastAsia="nl-NL"/>
              </w:rPr>
              <w:t xml:space="preserve"> Germany</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2010.5 – 2024.7 MHz</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eastAsia="nl-NL"/>
              </w:rPr>
            </w:pP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eastAsia="nl-NL"/>
              </w:rPr>
            </w:pPr>
            <w:r w:rsidRPr="008D291D">
              <w:rPr>
                <w:rFonts w:ascii="Times New Roman" w:eastAsia="Times New Roman" w:hAnsi="Times New Roman"/>
                <w:sz w:val="20"/>
                <w:szCs w:val="20"/>
                <w:lang w:eastAsia="nl-NL"/>
              </w:rPr>
              <w:t>31 December 2025</w:t>
            </w:r>
          </w:p>
        </w:tc>
      </w:tr>
    </w:tbl>
    <w:p w:rsidR="008D291D" w:rsidRPr="008D291D" w:rsidRDefault="008D291D" w:rsidP="008D291D">
      <w:pPr>
        <w:suppressAutoHyphens/>
        <w:spacing w:line="240" w:lineRule="auto"/>
        <w:rPr>
          <w:rFonts w:ascii="Times New Roman" w:eastAsia="Times New Roman" w:hAnsi="Times New Roman"/>
          <w:b/>
          <w:bCs/>
          <w:noProof/>
          <w:sz w:val="32"/>
          <w:szCs w:val="20"/>
          <w:lang w:val="en-US" w:eastAsia="en-IE"/>
        </w:rPr>
      </w:pPr>
      <w:bookmarkStart w:id="21" w:name="_Greece,_January_2001"/>
      <w:bookmarkEnd w:id="21"/>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bCs/>
          <w:noProof/>
          <w:sz w:val="32"/>
          <w:szCs w:val="20"/>
          <w:lang w:val="en-US" w:eastAsia="en-IE"/>
        </w:rPr>
        <w:t xml:space="preserve">Greece (January 2012) </w:t>
      </w:r>
    </w:p>
    <w:p w:rsidR="008D291D" w:rsidRPr="008D291D" w:rsidRDefault="008D291D" w:rsidP="008D291D">
      <w:pPr>
        <w:spacing w:line="240" w:lineRule="auto"/>
        <w:jc w:val="center"/>
        <w:rPr>
          <w:rFonts w:ascii="Times New Roman" w:eastAsia="Times New Roman" w:hAnsi="Times New Roman"/>
          <w:b/>
          <w:lang w:eastAsia="ja-JP"/>
        </w:rPr>
      </w:pPr>
    </w:p>
    <w:p w:rsidR="008D291D" w:rsidRPr="008D291D" w:rsidRDefault="008D291D" w:rsidP="008D291D">
      <w:pPr>
        <w:spacing w:line="240" w:lineRule="auto"/>
        <w:rPr>
          <w:rFonts w:ascii="Times New Roman" w:eastAsia="Times New Roman" w:hAnsi="Times New Roman"/>
          <w:b/>
          <w:lang w:eastAsia="ja-JP"/>
        </w:rPr>
      </w:pPr>
      <w:r w:rsidRPr="008D291D">
        <w:rPr>
          <w:rFonts w:ascii="Times New Roman" w:eastAsia="Times New Roman" w:hAnsi="Times New Roman"/>
          <w:b/>
          <w:lang w:eastAsia="ja-JP"/>
        </w:rPr>
        <w:t>1900-1920 MHz and 2010-2025 MHz (unpaired frequency arrangement)</w:t>
      </w:r>
    </w:p>
    <w:tbl>
      <w:tblPr>
        <w:tblW w:w="9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604"/>
        <w:gridCol w:w="2113"/>
        <w:gridCol w:w="2752"/>
      </w:tblGrid>
      <w:tr w:rsidR="008D291D" w:rsidRPr="008D291D" w:rsidTr="008D291D">
        <w:trPr>
          <w:trHeight w:val="435"/>
        </w:trPr>
        <w:tc>
          <w:tcPr>
            <w:tcW w:w="2184" w:type="dxa"/>
            <w:vAlign w:val="center"/>
          </w:tcPr>
          <w:p w:rsidR="008D291D" w:rsidRPr="008D291D" w:rsidRDefault="008D291D" w:rsidP="008D291D">
            <w:pPr>
              <w:spacing w:line="240" w:lineRule="auto"/>
              <w:jc w:val="center"/>
              <w:rPr>
                <w:rFonts w:ascii="Times New Roman" w:eastAsia="Times New Roman" w:hAnsi="Times New Roman"/>
                <w:b/>
                <w:sz w:val="20"/>
                <w:szCs w:val="20"/>
                <w:lang w:eastAsia="ja-JP"/>
              </w:rPr>
            </w:pPr>
            <w:r w:rsidRPr="008D291D">
              <w:rPr>
                <w:rFonts w:ascii="Times New Roman" w:eastAsia="Times New Roman" w:hAnsi="Times New Roman"/>
                <w:b/>
                <w:sz w:val="20"/>
                <w:szCs w:val="20"/>
                <w:lang w:eastAsia="ja-JP"/>
              </w:rPr>
              <w:t>Operator</w:t>
            </w:r>
          </w:p>
        </w:tc>
        <w:tc>
          <w:tcPr>
            <w:tcW w:w="2604" w:type="dxa"/>
            <w:vAlign w:val="center"/>
          </w:tcPr>
          <w:p w:rsidR="008D291D" w:rsidRPr="008D291D" w:rsidRDefault="008D291D" w:rsidP="008D291D">
            <w:pPr>
              <w:spacing w:line="240" w:lineRule="auto"/>
              <w:jc w:val="center"/>
              <w:rPr>
                <w:rFonts w:ascii="Times New Roman" w:eastAsia="Times New Roman" w:hAnsi="Times New Roman"/>
                <w:b/>
                <w:sz w:val="20"/>
                <w:szCs w:val="20"/>
                <w:lang w:eastAsia="ja-JP"/>
              </w:rPr>
            </w:pPr>
            <w:r w:rsidRPr="008D291D">
              <w:rPr>
                <w:rFonts w:ascii="Times New Roman" w:eastAsia="Times New Roman" w:hAnsi="Times New Roman"/>
                <w:b/>
                <w:sz w:val="20"/>
                <w:szCs w:val="20"/>
                <w:lang w:eastAsia="ja-JP"/>
              </w:rPr>
              <w:t>Frequency band licensed</w:t>
            </w:r>
          </w:p>
        </w:tc>
        <w:tc>
          <w:tcPr>
            <w:tcW w:w="2113" w:type="dxa"/>
            <w:vAlign w:val="center"/>
          </w:tcPr>
          <w:p w:rsidR="008D291D" w:rsidRPr="008D291D" w:rsidRDefault="008D291D" w:rsidP="008D291D">
            <w:pPr>
              <w:spacing w:line="240" w:lineRule="auto"/>
              <w:jc w:val="center"/>
              <w:rPr>
                <w:rFonts w:ascii="Times New Roman" w:eastAsia="Times New Roman" w:hAnsi="Times New Roman"/>
                <w:b/>
                <w:sz w:val="20"/>
                <w:szCs w:val="20"/>
                <w:lang w:eastAsia="ja-JP"/>
              </w:rPr>
            </w:pPr>
            <w:r w:rsidRPr="008D291D">
              <w:rPr>
                <w:rFonts w:ascii="Times New Roman" w:eastAsia="Times New Roman" w:hAnsi="Times New Roman"/>
                <w:b/>
                <w:sz w:val="20"/>
                <w:szCs w:val="20"/>
                <w:lang w:eastAsia="ja-JP"/>
              </w:rPr>
              <w:t>Technology in use (optional)</w:t>
            </w:r>
          </w:p>
        </w:tc>
        <w:tc>
          <w:tcPr>
            <w:tcW w:w="2752" w:type="dxa"/>
            <w:vAlign w:val="center"/>
          </w:tcPr>
          <w:p w:rsidR="008D291D" w:rsidRPr="008D291D" w:rsidRDefault="008D291D" w:rsidP="008D291D">
            <w:pPr>
              <w:spacing w:line="240" w:lineRule="auto"/>
              <w:jc w:val="center"/>
              <w:rPr>
                <w:rFonts w:ascii="Times New Roman" w:eastAsia="Times New Roman" w:hAnsi="Times New Roman"/>
                <w:b/>
                <w:sz w:val="20"/>
                <w:szCs w:val="20"/>
                <w:lang w:eastAsia="ja-JP"/>
              </w:rPr>
            </w:pPr>
            <w:r w:rsidRPr="008D291D">
              <w:rPr>
                <w:rFonts w:ascii="Times New Roman" w:eastAsia="Times New Roman" w:hAnsi="Times New Roman"/>
                <w:b/>
                <w:sz w:val="20"/>
                <w:szCs w:val="20"/>
                <w:lang w:eastAsia="ja-JP"/>
              </w:rPr>
              <w:t xml:space="preserve">License duration, </w:t>
            </w:r>
          </w:p>
        </w:tc>
      </w:tr>
      <w:tr w:rsidR="008D291D" w:rsidRPr="008D291D" w:rsidTr="008D291D">
        <w:trPr>
          <w:trHeight w:val="448"/>
        </w:trPr>
        <w:tc>
          <w:tcPr>
            <w:tcW w:w="2184" w:type="dxa"/>
            <w:vAlign w:val="center"/>
          </w:tcPr>
          <w:p w:rsidR="008D291D" w:rsidRPr="008D291D" w:rsidRDefault="008D291D" w:rsidP="008D291D">
            <w:pPr>
              <w:spacing w:line="240" w:lineRule="auto"/>
              <w:jc w:val="center"/>
              <w:rPr>
                <w:rFonts w:ascii="Times New Roman" w:eastAsia="Times New Roman" w:hAnsi="Times New Roman"/>
                <w:bCs/>
                <w:noProof/>
                <w:sz w:val="20"/>
                <w:szCs w:val="20"/>
                <w:lang w:eastAsia="ja-JP"/>
              </w:rPr>
            </w:pPr>
            <w:r w:rsidRPr="008D291D">
              <w:rPr>
                <w:rFonts w:ascii="Times New Roman" w:eastAsia="Times New Roman" w:hAnsi="Times New Roman"/>
                <w:bCs/>
                <w:noProof/>
                <w:sz w:val="20"/>
                <w:szCs w:val="20"/>
                <w:lang w:eastAsia="ja-JP"/>
              </w:rPr>
              <w:t>Cosmote</w:t>
            </w:r>
          </w:p>
        </w:tc>
        <w:tc>
          <w:tcPr>
            <w:tcW w:w="2604" w:type="dxa"/>
            <w:vAlign w:val="center"/>
          </w:tcPr>
          <w:p w:rsidR="008D291D" w:rsidRPr="008D291D" w:rsidRDefault="008D291D" w:rsidP="008D291D">
            <w:pPr>
              <w:spacing w:line="240" w:lineRule="auto"/>
              <w:jc w:val="center"/>
              <w:rPr>
                <w:rFonts w:ascii="Times New Roman" w:eastAsia="Times New Roman" w:hAnsi="Times New Roman"/>
                <w:sz w:val="20"/>
                <w:szCs w:val="20"/>
                <w:lang w:eastAsia="ja-JP"/>
              </w:rPr>
            </w:pPr>
            <w:r w:rsidRPr="008D291D">
              <w:rPr>
                <w:rFonts w:ascii="Times New Roman" w:eastAsia="Times New Roman" w:hAnsi="Times New Roman"/>
                <w:sz w:val="20"/>
                <w:szCs w:val="20"/>
                <w:lang w:eastAsia="ja-JP"/>
              </w:rPr>
              <w:t>1905.1 – 1910.1 MHz</w:t>
            </w:r>
          </w:p>
        </w:tc>
        <w:tc>
          <w:tcPr>
            <w:tcW w:w="2113" w:type="dxa"/>
            <w:vAlign w:val="center"/>
          </w:tcPr>
          <w:p w:rsidR="008D291D" w:rsidRPr="008D291D" w:rsidRDefault="008D291D" w:rsidP="008D291D">
            <w:pPr>
              <w:spacing w:line="240" w:lineRule="auto"/>
              <w:jc w:val="center"/>
              <w:rPr>
                <w:rFonts w:ascii="Times New Roman" w:eastAsia="Times New Roman" w:hAnsi="Times New Roman"/>
                <w:bCs/>
                <w:sz w:val="20"/>
                <w:szCs w:val="20"/>
                <w:lang w:eastAsia="ja-JP"/>
              </w:rPr>
            </w:pPr>
            <w:r w:rsidRPr="008D291D">
              <w:rPr>
                <w:rFonts w:ascii="Times New Roman" w:eastAsia="Times New Roman" w:hAnsi="Times New Roman"/>
                <w:bCs/>
                <w:sz w:val="20"/>
                <w:szCs w:val="20"/>
                <w:lang w:eastAsia="ja-JP"/>
              </w:rPr>
              <w:t>UMTS</w:t>
            </w:r>
          </w:p>
        </w:tc>
        <w:tc>
          <w:tcPr>
            <w:tcW w:w="2752" w:type="dxa"/>
            <w:vAlign w:val="center"/>
          </w:tcPr>
          <w:p w:rsidR="008D291D" w:rsidRPr="008D291D" w:rsidRDefault="008D291D" w:rsidP="008D291D">
            <w:pPr>
              <w:spacing w:line="240" w:lineRule="auto"/>
              <w:jc w:val="center"/>
              <w:rPr>
                <w:rFonts w:ascii="Times New Roman" w:eastAsia="Times New Roman" w:hAnsi="Times New Roman"/>
                <w:sz w:val="20"/>
                <w:szCs w:val="20"/>
                <w:lang w:eastAsia="ja-JP"/>
              </w:rPr>
            </w:pPr>
            <w:r w:rsidRPr="008D291D">
              <w:rPr>
                <w:rFonts w:ascii="Times New Roman" w:eastAsia="Times New Roman" w:hAnsi="Times New Roman"/>
                <w:sz w:val="20"/>
                <w:szCs w:val="20"/>
                <w:lang w:eastAsia="ja-JP"/>
              </w:rPr>
              <w:t>05/08/2021</w:t>
            </w:r>
          </w:p>
        </w:tc>
      </w:tr>
      <w:tr w:rsidR="008D291D" w:rsidRPr="008D291D" w:rsidTr="008D291D">
        <w:trPr>
          <w:trHeight w:val="448"/>
        </w:trPr>
        <w:tc>
          <w:tcPr>
            <w:tcW w:w="2184" w:type="dxa"/>
            <w:vAlign w:val="center"/>
          </w:tcPr>
          <w:p w:rsidR="008D291D" w:rsidRPr="008D291D" w:rsidRDefault="008D291D" w:rsidP="008D291D">
            <w:pPr>
              <w:spacing w:line="240" w:lineRule="auto"/>
              <w:jc w:val="center"/>
              <w:rPr>
                <w:rFonts w:ascii="Times New Roman" w:eastAsia="Times New Roman" w:hAnsi="Times New Roman"/>
                <w:bCs/>
                <w:noProof/>
                <w:sz w:val="20"/>
                <w:szCs w:val="20"/>
                <w:lang w:eastAsia="ja-JP"/>
              </w:rPr>
            </w:pPr>
            <w:r w:rsidRPr="008D291D">
              <w:rPr>
                <w:rFonts w:ascii="Times New Roman" w:eastAsia="Times New Roman" w:hAnsi="Times New Roman"/>
                <w:bCs/>
                <w:noProof/>
                <w:sz w:val="20"/>
                <w:szCs w:val="20"/>
                <w:lang w:eastAsia="ja-JP"/>
              </w:rPr>
              <w:t>Wind</w:t>
            </w:r>
          </w:p>
        </w:tc>
        <w:tc>
          <w:tcPr>
            <w:tcW w:w="2604" w:type="dxa"/>
            <w:vAlign w:val="center"/>
          </w:tcPr>
          <w:p w:rsidR="008D291D" w:rsidRPr="008D291D" w:rsidRDefault="008D291D" w:rsidP="008D291D">
            <w:pPr>
              <w:spacing w:line="240" w:lineRule="auto"/>
              <w:jc w:val="center"/>
              <w:rPr>
                <w:rFonts w:ascii="Times New Roman" w:eastAsia="Times New Roman" w:hAnsi="Times New Roman"/>
                <w:sz w:val="20"/>
                <w:szCs w:val="20"/>
                <w:lang w:eastAsia="ja-JP"/>
              </w:rPr>
            </w:pPr>
            <w:r w:rsidRPr="008D291D">
              <w:rPr>
                <w:rFonts w:ascii="Times New Roman" w:eastAsia="Times New Roman" w:hAnsi="Times New Roman"/>
                <w:sz w:val="20"/>
                <w:szCs w:val="20"/>
                <w:lang w:eastAsia="ja-JP"/>
              </w:rPr>
              <w:t>1910.1 – 1915.1 MHz</w:t>
            </w:r>
          </w:p>
        </w:tc>
        <w:tc>
          <w:tcPr>
            <w:tcW w:w="2113" w:type="dxa"/>
            <w:vAlign w:val="center"/>
          </w:tcPr>
          <w:p w:rsidR="008D291D" w:rsidRPr="008D291D" w:rsidRDefault="008D291D" w:rsidP="008D291D">
            <w:pPr>
              <w:spacing w:line="240" w:lineRule="auto"/>
              <w:jc w:val="center"/>
              <w:rPr>
                <w:rFonts w:ascii="Times New Roman" w:eastAsia="Times New Roman" w:hAnsi="Times New Roman"/>
                <w:bCs/>
                <w:sz w:val="20"/>
                <w:szCs w:val="20"/>
                <w:lang w:eastAsia="ja-JP"/>
              </w:rPr>
            </w:pPr>
            <w:r w:rsidRPr="008D291D">
              <w:rPr>
                <w:rFonts w:ascii="Times New Roman" w:eastAsia="Times New Roman" w:hAnsi="Times New Roman"/>
                <w:bCs/>
                <w:sz w:val="20"/>
                <w:szCs w:val="20"/>
                <w:lang w:eastAsia="ja-JP"/>
              </w:rPr>
              <w:t>UMTS</w:t>
            </w:r>
          </w:p>
        </w:tc>
        <w:tc>
          <w:tcPr>
            <w:tcW w:w="2752" w:type="dxa"/>
            <w:vAlign w:val="center"/>
          </w:tcPr>
          <w:p w:rsidR="008D291D" w:rsidRPr="008D291D" w:rsidRDefault="008D291D" w:rsidP="008D291D">
            <w:pPr>
              <w:spacing w:line="240" w:lineRule="auto"/>
              <w:jc w:val="center"/>
              <w:rPr>
                <w:rFonts w:ascii="Times New Roman" w:eastAsia="Times New Roman" w:hAnsi="Times New Roman"/>
                <w:sz w:val="20"/>
                <w:szCs w:val="20"/>
                <w:lang w:eastAsia="ja-JP"/>
              </w:rPr>
            </w:pPr>
            <w:r w:rsidRPr="008D291D">
              <w:rPr>
                <w:rFonts w:ascii="Times New Roman" w:eastAsia="Times New Roman" w:hAnsi="Times New Roman"/>
                <w:sz w:val="20"/>
                <w:szCs w:val="20"/>
                <w:lang w:eastAsia="ja-JP"/>
              </w:rPr>
              <w:t>05/08/2021</w:t>
            </w:r>
          </w:p>
        </w:tc>
      </w:tr>
      <w:tr w:rsidR="008D291D" w:rsidRPr="008D291D" w:rsidTr="008D291D">
        <w:trPr>
          <w:trHeight w:val="448"/>
        </w:trPr>
        <w:tc>
          <w:tcPr>
            <w:tcW w:w="2184" w:type="dxa"/>
            <w:vAlign w:val="center"/>
          </w:tcPr>
          <w:p w:rsidR="008D291D" w:rsidRPr="008D291D" w:rsidRDefault="008D291D" w:rsidP="008D291D">
            <w:pPr>
              <w:spacing w:line="240" w:lineRule="auto"/>
              <w:jc w:val="center"/>
              <w:rPr>
                <w:rFonts w:ascii="Times New Roman" w:eastAsia="Times New Roman" w:hAnsi="Times New Roman"/>
                <w:sz w:val="20"/>
                <w:szCs w:val="20"/>
                <w:lang w:val="en-US" w:eastAsia="ja-JP"/>
              </w:rPr>
            </w:pPr>
            <w:r w:rsidRPr="008D291D">
              <w:rPr>
                <w:rFonts w:ascii="Times New Roman" w:eastAsia="Times New Roman" w:hAnsi="Times New Roman"/>
                <w:sz w:val="20"/>
                <w:szCs w:val="20"/>
                <w:lang w:val="en-US" w:eastAsia="ja-JP"/>
              </w:rPr>
              <w:t>Vodafone</w:t>
            </w:r>
          </w:p>
        </w:tc>
        <w:tc>
          <w:tcPr>
            <w:tcW w:w="2604" w:type="dxa"/>
            <w:vAlign w:val="center"/>
          </w:tcPr>
          <w:p w:rsidR="008D291D" w:rsidRPr="008D291D" w:rsidRDefault="008D291D" w:rsidP="008D291D">
            <w:pPr>
              <w:spacing w:line="240" w:lineRule="auto"/>
              <w:jc w:val="center"/>
              <w:rPr>
                <w:rFonts w:ascii="Times New Roman" w:eastAsia="Times New Roman" w:hAnsi="Times New Roman"/>
                <w:sz w:val="20"/>
                <w:szCs w:val="20"/>
                <w:lang w:eastAsia="ja-JP"/>
              </w:rPr>
            </w:pPr>
            <w:r w:rsidRPr="008D291D">
              <w:rPr>
                <w:rFonts w:ascii="Times New Roman" w:eastAsia="Times New Roman" w:hAnsi="Times New Roman"/>
                <w:sz w:val="20"/>
                <w:szCs w:val="20"/>
                <w:lang w:eastAsia="ja-JP"/>
              </w:rPr>
              <w:t>1915.1 – 1920.1 MHz</w:t>
            </w:r>
          </w:p>
        </w:tc>
        <w:tc>
          <w:tcPr>
            <w:tcW w:w="2113" w:type="dxa"/>
            <w:vAlign w:val="center"/>
          </w:tcPr>
          <w:p w:rsidR="008D291D" w:rsidRPr="008D291D" w:rsidRDefault="008D291D" w:rsidP="008D291D">
            <w:pPr>
              <w:spacing w:line="240" w:lineRule="auto"/>
              <w:jc w:val="center"/>
              <w:rPr>
                <w:rFonts w:ascii="Times New Roman" w:eastAsia="Times New Roman" w:hAnsi="Times New Roman"/>
                <w:bCs/>
                <w:sz w:val="20"/>
                <w:szCs w:val="20"/>
                <w:lang w:eastAsia="ja-JP"/>
              </w:rPr>
            </w:pPr>
            <w:r w:rsidRPr="008D291D">
              <w:rPr>
                <w:rFonts w:ascii="Times New Roman" w:eastAsia="Times New Roman" w:hAnsi="Times New Roman"/>
                <w:bCs/>
                <w:sz w:val="20"/>
                <w:szCs w:val="20"/>
                <w:lang w:eastAsia="ja-JP"/>
              </w:rPr>
              <w:t>UMTS</w:t>
            </w:r>
          </w:p>
        </w:tc>
        <w:tc>
          <w:tcPr>
            <w:tcW w:w="2752" w:type="dxa"/>
            <w:vAlign w:val="center"/>
          </w:tcPr>
          <w:p w:rsidR="008D291D" w:rsidRPr="008D291D" w:rsidRDefault="008D291D" w:rsidP="008D291D">
            <w:pPr>
              <w:spacing w:line="240" w:lineRule="auto"/>
              <w:jc w:val="center"/>
              <w:rPr>
                <w:rFonts w:ascii="Times New Roman" w:eastAsia="Times New Roman" w:hAnsi="Times New Roman"/>
                <w:sz w:val="20"/>
                <w:szCs w:val="20"/>
                <w:lang w:eastAsia="ja-JP"/>
              </w:rPr>
            </w:pPr>
            <w:r w:rsidRPr="008D291D">
              <w:rPr>
                <w:rFonts w:ascii="Times New Roman" w:eastAsia="Times New Roman" w:hAnsi="Times New Roman"/>
                <w:sz w:val="20"/>
                <w:szCs w:val="20"/>
                <w:lang w:eastAsia="ja-JP"/>
              </w:rPr>
              <w:t>05/08/2021</w:t>
            </w:r>
          </w:p>
        </w:tc>
      </w:tr>
    </w:tbl>
    <w:p w:rsidR="008D291D" w:rsidRPr="008D291D" w:rsidRDefault="008D291D" w:rsidP="008D291D">
      <w:pPr>
        <w:spacing w:line="240" w:lineRule="auto"/>
        <w:jc w:val="both"/>
        <w:rPr>
          <w:rFonts w:ascii="Times New Roman" w:eastAsia="Times New Roman" w:hAnsi="Times New Roman"/>
          <w:u w:val="single"/>
          <w:lang w:val="en-US" w:eastAsia="ja-JP"/>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22" w:name="_Hungary,_December_2005"/>
      <w:bookmarkEnd w:id="22"/>
      <w:r w:rsidRPr="008D291D">
        <w:rPr>
          <w:rFonts w:ascii="Times New Roman" w:eastAsia="Times New Roman" w:hAnsi="Times New Roman"/>
          <w:b/>
          <w:bCs/>
          <w:sz w:val="32"/>
          <w:szCs w:val="20"/>
          <w:lang w:val="en-US" w:eastAsia="en-IE"/>
        </w:rPr>
        <w:t>Hungary (August 2012)</w:t>
      </w:r>
    </w:p>
    <w:p w:rsidR="008D291D" w:rsidRPr="008D291D" w:rsidRDefault="008D291D" w:rsidP="008D291D">
      <w:pPr>
        <w:overflowPunct w:val="0"/>
        <w:autoSpaceDE w:val="0"/>
        <w:autoSpaceDN w:val="0"/>
        <w:adjustRightInd w:val="0"/>
        <w:spacing w:after="120" w:line="240" w:lineRule="auto"/>
        <w:jc w:val="both"/>
        <w:textAlignment w:val="baseline"/>
        <w:rPr>
          <w:rFonts w:ascii="Times New Roman" w:eastAsia="Times New Roman" w:hAnsi="Times New Roman"/>
          <w:b/>
          <w:sz w:val="20"/>
          <w:szCs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w:t>
      </w:r>
      <w:r w:rsidRPr="008D291D">
        <w:rPr>
          <w:rFonts w:ascii="Times New Roman" w:eastAsia="Times New Roman" w:hAnsi="Times New Roman"/>
          <w:sz w:val="20"/>
          <w:szCs w:val="20"/>
          <w:lang w:val="nl" w:eastAsia="nl-NL"/>
        </w:rPr>
        <w:t>—</w:t>
      </w:r>
      <w:r w:rsidRPr="008D291D">
        <w:rPr>
          <w:rFonts w:ascii="Times New Roman" w:eastAsia="Times New Roman" w:hAnsi="Times New Roman"/>
          <w:b/>
          <w:sz w:val="20"/>
          <w:lang w:val="en-US" w:eastAsia="nl-NL"/>
        </w:rPr>
        <w:t>1920 MHz / 2010</w:t>
      </w:r>
      <w:r w:rsidRPr="008D291D">
        <w:rPr>
          <w:rFonts w:ascii="Times New Roman" w:eastAsia="Times New Roman" w:hAnsi="Times New Roman"/>
          <w:sz w:val="20"/>
          <w:szCs w:val="20"/>
          <w:lang w:val="nl" w:eastAsia="nl-NL"/>
        </w:rPr>
        <w:t>—</w:t>
      </w:r>
      <w:r w:rsidRPr="008D291D">
        <w:rPr>
          <w:rFonts w:ascii="Times New Roman" w:eastAsia="Times New Roman" w:hAnsi="Times New Roman"/>
          <w:b/>
          <w:sz w:val="20"/>
          <w:lang w:val="en-US" w:eastAsia="nl-NL"/>
        </w:rPr>
        <w:t>2025 MHz (unpaired frequency arrangement)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59"/>
        <w:gridCol w:w="2674"/>
        <w:gridCol w:w="1980"/>
        <w:gridCol w:w="3240"/>
      </w:tblGrid>
      <w:tr w:rsidR="008D291D" w:rsidRPr="008D291D" w:rsidTr="008D291D">
        <w:trPr>
          <w:trHeight w:val="435"/>
        </w:trPr>
        <w:tc>
          <w:tcPr>
            <w:tcW w:w="175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tc>
        <w:tc>
          <w:tcPr>
            <w:tcW w:w="26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Frequencies</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324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622"/>
        </w:trPr>
        <w:tc>
          <w:tcPr>
            <w:tcW w:w="175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Telenor</w:t>
            </w:r>
          </w:p>
        </w:tc>
        <w:tc>
          <w:tcPr>
            <w:tcW w:w="26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1905—1910 MHz</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24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31 12 2019</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Extendable 7.5 years</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Tradable with GSM1800 and UTRA FDD frequencies</w:t>
            </w:r>
          </w:p>
        </w:tc>
      </w:tr>
      <w:tr w:rsidR="008D291D" w:rsidRPr="008D291D" w:rsidTr="008D291D">
        <w:trPr>
          <w:trHeight w:val="642"/>
        </w:trPr>
        <w:tc>
          <w:tcPr>
            <w:tcW w:w="175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sz w:val="20"/>
                <w:szCs w:val="20"/>
                <w:lang w:val="nl" w:eastAsia="nl-NL"/>
              </w:rPr>
              <w:t>Vodafone</w:t>
            </w:r>
          </w:p>
        </w:tc>
        <w:tc>
          <w:tcPr>
            <w:tcW w:w="26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1910—1915 MHz</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24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en-US" w:eastAsia="nl-NL"/>
              </w:rPr>
              <w:t>31 12 2019</w:t>
            </w:r>
            <w:r w:rsidRPr="008D291D">
              <w:rPr>
                <w:rFonts w:ascii="Times New Roman" w:eastAsia="Times New Roman" w:hAnsi="Times New Roman"/>
                <w:sz w:val="20"/>
                <w:szCs w:val="20"/>
                <w:lang w:val="nl" w:eastAsia="nl-NL"/>
              </w:rPr>
              <w:t xml:space="preserve">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Extendable 7.5 years</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Tradable with UTRA FDD frequencies</w:t>
            </w:r>
          </w:p>
        </w:tc>
      </w:tr>
      <w:tr w:rsidR="008D291D" w:rsidRPr="008D291D" w:rsidTr="008D291D">
        <w:trPr>
          <w:trHeight w:val="449"/>
        </w:trPr>
        <w:tc>
          <w:tcPr>
            <w:tcW w:w="175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Magyar Telekom Nyrt.</w:t>
            </w:r>
          </w:p>
        </w:tc>
        <w:tc>
          <w:tcPr>
            <w:tcW w:w="267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1915—1920 MHz</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24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en-US" w:eastAsia="nl-NL"/>
              </w:rPr>
              <w:t>31 12 2019</w:t>
            </w:r>
            <w:r w:rsidRPr="008D291D">
              <w:rPr>
                <w:rFonts w:ascii="Times New Roman" w:eastAsia="Times New Roman" w:hAnsi="Times New Roman"/>
                <w:sz w:val="20"/>
                <w:szCs w:val="20"/>
                <w:lang w:val="nl" w:eastAsia="nl-NL"/>
              </w:rPr>
              <w:t xml:space="preserve"> </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Extendable 7.5 years</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Tradable with UTRA FDD frequencies</w:t>
            </w:r>
          </w:p>
        </w:tc>
      </w:tr>
    </w:tbl>
    <w:p w:rsidR="008D291D" w:rsidRPr="008D291D" w:rsidRDefault="008D291D" w:rsidP="008D291D">
      <w:pPr>
        <w:suppressAutoHyphens/>
        <w:spacing w:line="240" w:lineRule="auto"/>
        <w:rPr>
          <w:rFonts w:ascii="Times New Roman" w:eastAsia="Times New Roman" w:hAnsi="Times New Roman"/>
          <w:b/>
          <w:bCs/>
          <w:sz w:val="32"/>
          <w:szCs w:val="20"/>
          <w:lang w:val="en-US" w:eastAsia="en-IE"/>
        </w:rPr>
      </w:pPr>
      <w:bookmarkStart w:id="23" w:name="_Iceland,_December_2005"/>
      <w:bookmarkStart w:id="24" w:name="_Hlk206390212"/>
      <w:bookmarkEnd w:id="23"/>
    </w:p>
    <w:p w:rsidR="008D291D" w:rsidRPr="008D291D" w:rsidRDefault="008D291D" w:rsidP="008D291D">
      <w:pPr>
        <w:spacing w:line="240" w:lineRule="auto"/>
        <w:rPr>
          <w:rFonts w:ascii="Times New Roman" w:eastAsia="Times New Roman" w:hAnsi="Times New Roman"/>
          <w:b/>
          <w:bCs/>
          <w:sz w:val="32"/>
          <w:szCs w:val="20"/>
          <w:lang w:val="en-US" w:eastAsia="en-IE"/>
        </w:rPr>
      </w:pPr>
      <w:r w:rsidRPr="008D291D">
        <w:rPr>
          <w:rFonts w:ascii="Times New Roman" w:eastAsia="Times New Roman" w:hAnsi="Times New Roman"/>
          <w:b/>
          <w:bCs/>
          <w:sz w:val="32"/>
          <w:szCs w:val="20"/>
          <w:lang w:val="en-US" w:eastAsia="en-IE"/>
        </w:rPr>
        <w:br w:type="page"/>
      </w: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r w:rsidRPr="008D291D">
        <w:rPr>
          <w:rFonts w:ascii="Times New Roman" w:eastAsia="Times New Roman" w:hAnsi="Times New Roman"/>
          <w:b/>
          <w:bCs/>
          <w:sz w:val="32"/>
          <w:szCs w:val="20"/>
          <w:lang w:val="en-US" w:eastAsia="en-IE"/>
        </w:rPr>
        <w:lastRenderedPageBreak/>
        <w:t>Iceland</w:t>
      </w:r>
      <w:bookmarkEnd w:id="24"/>
      <w:r w:rsidRPr="008D291D">
        <w:rPr>
          <w:rFonts w:ascii="Times New Roman" w:eastAsia="Times New Roman" w:hAnsi="Times New Roman"/>
          <w:b/>
          <w:bCs/>
          <w:sz w:val="32"/>
          <w:szCs w:val="20"/>
          <w:lang w:val="en-US" w:eastAsia="en-IE"/>
        </w:rPr>
        <w:t xml:space="preserve"> (</w:t>
      </w:r>
      <w:r w:rsidR="00FB4DAA">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ind w:left="180"/>
        <w:textAlignment w:val="baseline"/>
        <w:rPr>
          <w:rFonts w:ascii="Times New Roman" w:eastAsia="Times New Roman" w:hAnsi="Times New Roman"/>
          <w:sz w:val="20"/>
          <w:szCs w:val="20"/>
          <w:lang w:val="fr-FR"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u w:val="single"/>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3129"/>
        <w:gridCol w:w="2044"/>
        <w:gridCol w:w="2680"/>
      </w:tblGrid>
      <w:tr w:rsidR="008D291D" w:rsidRPr="008D291D" w:rsidTr="008D291D">
        <w:trPr>
          <w:trHeight w:val="435"/>
        </w:trPr>
        <w:tc>
          <w:tcPr>
            <w:tcW w:w="172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12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172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Nova ehf</w:t>
            </w:r>
          </w:p>
        </w:tc>
        <w:tc>
          <w:tcPr>
            <w:tcW w:w="312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1900-1905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30.3.2007-30.3.2022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r>
      <w:tr w:rsidR="008D291D" w:rsidRPr="008D291D" w:rsidTr="008D291D">
        <w:trPr>
          <w:trHeight w:val="390"/>
        </w:trPr>
        <w:tc>
          <w:tcPr>
            <w:tcW w:w="172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Síminn hf</w:t>
            </w:r>
          </w:p>
        </w:tc>
        <w:tc>
          <w:tcPr>
            <w:tcW w:w="312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1915-1920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30.3.2007-30.3.2022</w:t>
            </w:r>
          </w:p>
        </w:tc>
      </w:tr>
      <w:tr w:rsidR="008D291D" w:rsidRPr="008D291D" w:rsidTr="008D291D">
        <w:trPr>
          <w:trHeight w:val="203"/>
        </w:trPr>
        <w:tc>
          <w:tcPr>
            <w:tcW w:w="172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Og fjarskipti ehf</w:t>
            </w:r>
          </w:p>
        </w:tc>
        <w:tc>
          <w:tcPr>
            <w:tcW w:w="312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1910-1915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3.4.2007-3.4.2022</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25" w:name="_Ireland,_December_2005"/>
      <w:bookmarkEnd w:id="25"/>
      <w:r w:rsidRPr="008D291D">
        <w:rPr>
          <w:rFonts w:ascii="Times New Roman" w:eastAsia="Times New Roman" w:hAnsi="Times New Roman"/>
          <w:b/>
          <w:bCs/>
          <w:sz w:val="32"/>
          <w:szCs w:val="20"/>
          <w:lang w:val="en-US" w:eastAsia="en-IE"/>
        </w:rPr>
        <w:t>Ireland (</w:t>
      </w:r>
      <w:r w:rsidR="00FB4DAA">
        <w:rPr>
          <w:rFonts w:ascii="Times New Roman" w:eastAsia="Times New Roman" w:hAnsi="Times New Roman"/>
          <w:b/>
          <w:bCs/>
          <w:sz w:val="32"/>
          <w:szCs w:val="20"/>
          <w:lang w:val="en-US" w:eastAsia="en-IE"/>
        </w:rPr>
        <w:t>February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bookmarkStart w:id="26" w:name="_Hlk208115385"/>
      <w:bookmarkStart w:id="27" w:name="OLE_LINK2"/>
      <w:r w:rsidRPr="008D291D">
        <w:rPr>
          <w:rFonts w:ascii="Times New Roman" w:eastAsia="Times New Roman" w:hAnsi="Times New Roman"/>
          <w:b/>
          <w:sz w:val="20"/>
          <w:lang w:val="en-US" w:eastAsia="nl-NL"/>
        </w:rPr>
        <w:t>1900-1920 MHz / 2010-2025 MHz (unpaired frequency arrangement)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8"/>
        <w:gridCol w:w="2263"/>
        <w:gridCol w:w="2231"/>
        <w:gridCol w:w="3096"/>
      </w:tblGrid>
      <w:tr w:rsidR="008D291D" w:rsidRPr="008D291D" w:rsidTr="008D291D">
        <w:trPr>
          <w:trHeight w:val="435"/>
        </w:trPr>
        <w:tc>
          <w:tcPr>
            <w:tcW w:w="306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tc>
        <w:tc>
          <w:tcPr>
            <w:tcW w:w="226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Frequencies</w:t>
            </w:r>
          </w:p>
        </w:tc>
        <w:tc>
          <w:tcPr>
            <w:tcW w:w="223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309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639"/>
        </w:trPr>
        <w:tc>
          <w:tcPr>
            <w:tcW w:w="3068" w:type="dxa"/>
          </w:tcPr>
          <w:p w:rsidR="008D291D" w:rsidRPr="008D291D" w:rsidRDefault="008D291D" w:rsidP="008D291D">
            <w:pPr>
              <w:spacing w:line="240" w:lineRule="auto"/>
              <w:jc w:val="center"/>
              <w:rPr>
                <w:rFonts w:ascii="Times New Roman" w:eastAsia="Times" w:hAnsi="Times New Roman"/>
                <w:sz w:val="20"/>
                <w:szCs w:val="20"/>
                <w:vertAlign w:val="subscript"/>
              </w:rPr>
            </w:pPr>
            <w:proofErr w:type="spellStart"/>
            <w:r w:rsidRPr="008D291D">
              <w:rPr>
                <w:rFonts w:ascii="Times New Roman" w:eastAsia="Times" w:hAnsi="Times New Roman"/>
                <w:sz w:val="20"/>
                <w:szCs w:val="20"/>
              </w:rPr>
              <w:t>Telefónica</w:t>
            </w:r>
            <w:proofErr w:type="spellEnd"/>
            <w:r w:rsidRPr="008D291D">
              <w:rPr>
                <w:rFonts w:ascii="Times New Roman" w:eastAsia="Times" w:hAnsi="Times New Roman"/>
                <w:sz w:val="20"/>
                <w:szCs w:val="20"/>
              </w:rPr>
              <w:t xml:space="preserve"> O</w:t>
            </w:r>
            <w:r w:rsidRPr="008D291D">
              <w:rPr>
                <w:rFonts w:ascii="Times New Roman" w:eastAsia="Times" w:hAnsi="Times New Roman"/>
                <w:sz w:val="20"/>
                <w:szCs w:val="20"/>
                <w:vertAlign w:val="subscript"/>
              </w:rPr>
              <w:t xml:space="preserve">2 </w:t>
            </w:r>
            <w:r w:rsidRPr="008D291D">
              <w:rPr>
                <w:rFonts w:ascii="Times New Roman" w:eastAsia="Times" w:hAnsi="Times New Roman"/>
                <w:sz w:val="20"/>
                <w:szCs w:val="20"/>
              </w:rPr>
              <w:t>Communications (Ireland) Limited</w:t>
            </w:r>
          </w:p>
        </w:tc>
        <w:tc>
          <w:tcPr>
            <w:tcW w:w="226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MHx</w:t>
            </w:r>
          </w:p>
        </w:tc>
        <w:tc>
          <w:tcPr>
            <w:tcW w:w="223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309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October 2002 – October 2022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tradeable</w:t>
            </w:r>
          </w:p>
        </w:tc>
      </w:tr>
    </w:tbl>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b/>
          <w:noProof/>
          <w:sz w:val="32"/>
          <w:szCs w:val="32"/>
          <w:lang w:val="en-US" w:eastAsia="nl-NL"/>
        </w:rPr>
      </w:pPr>
      <w:bookmarkStart w:id="28" w:name="_Hlk318278442"/>
    </w:p>
    <w:p w:rsidR="008D291D" w:rsidRPr="008D291D" w:rsidRDefault="008D291D" w:rsidP="008D291D">
      <w:pPr>
        <w:numPr>
          <w:ilvl w:val="0"/>
          <w:numId w:val="26"/>
        </w:numPr>
        <w:overflowPunct w:val="0"/>
        <w:autoSpaceDE w:val="0"/>
        <w:autoSpaceDN w:val="0"/>
        <w:adjustRightInd w:val="0"/>
        <w:spacing w:line="240" w:lineRule="auto"/>
        <w:jc w:val="both"/>
        <w:textAlignment w:val="baseline"/>
        <w:rPr>
          <w:rFonts w:ascii="Times New Roman" w:eastAsia="Times New Roman" w:hAnsi="Times New Roman"/>
          <w:b/>
          <w:noProof/>
          <w:sz w:val="32"/>
          <w:szCs w:val="32"/>
          <w:lang w:val="en-US" w:eastAsia="nl-NL"/>
        </w:rPr>
      </w:pPr>
      <w:r w:rsidRPr="008D291D">
        <w:rPr>
          <w:rFonts w:ascii="Times New Roman" w:eastAsia="Times New Roman" w:hAnsi="Times New Roman"/>
          <w:b/>
          <w:noProof/>
          <w:sz w:val="32"/>
          <w:szCs w:val="32"/>
          <w:lang w:val="en-US" w:eastAsia="nl-NL"/>
        </w:rPr>
        <w:t>Italy</w:t>
      </w:r>
      <w:bookmarkEnd w:id="26"/>
      <w:bookmarkEnd w:id="28"/>
      <w:r w:rsidRPr="008D291D">
        <w:rPr>
          <w:rFonts w:ascii="Times New Roman" w:eastAsia="Times New Roman" w:hAnsi="Times New Roman"/>
          <w:b/>
          <w:noProof/>
          <w:sz w:val="32"/>
          <w:szCs w:val="32"/>
          <w:lang w:val="en-US" w:eastAsia="nl-NL"/>
        </w:rPr>
        <w:t xml:space="preserve"> (March 2012)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u w:val="single"/>
          <w:lang w:val="en-US" w:eastAsia="nl-NL"/>
        </w:rPr>
      </w:pPr>
      <w:bookmarkStart w:id="29" w:name="_Latvia,_September_2002"/>
      <w:bookmarkEnd w:id="27"/>
      <w:bookmarkEnd w:id="29"/>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2949"/>
        <w:gridCol w:w="2044"/>
        <w:gridCol w:w="2680"/>
      </w:tblGrid>
      <w:tr w:rsidR="008D291D" w:rsidRPr="008D291D" w:rsidTr="008D291D">
        <w:trPr>
          <w:trHeight w:val="435"/>
        </w:trPr>
        <w:tc>
          <w:tcPr>
            <w:tcW w:w="190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tc>
        <w:tc>
          <w:tcPr>
            <w:tcW w:w="294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Frequency band licensed</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222"/>
        </w:trPr>
        <w:tc>
          <w:tcPr>
            <w:tcW w:w="1908"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H3G</w:t>
            </w:r>
          </w:p>
        </w:tc>
        <w:tc>
          <w:tcPr>
            <w:tcW w:w="2949"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 – 1905 MHz</w:t>
            </w:r>
          </w:p>
        </w:tc>
        <w:tc>
          <w:tcPr>
            <w:tcW w:w="2044"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TDD</w:t>
            </w:r>
          </w:p>
        </w:tc>
        <w:tc>
          <w:tcPr>
            <w:tcW w:w="2680"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31 december 2021</w:t>
            </w:r>
          </w:p>
        </w:tc>
      </w:tr>
      <w:tr w:rsidR="008D291D" w:rsidRPr="008D291D" w:rsidTr="008D291D">
        <w:trPr>
          <w:trHeight w:val="177"/>
        </w:trPr>
        <w:tc>
          <w:tcPr>
            <w:tcW w:w="1908"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VODAFONE</w:t>
            </w:r>
          </w:p>
        </w:tc>
        <w:tc>
          <w:tcPr>
            <w:tcW w:w="2949"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 – 1910 MHz</w:t>
            </w:r>
          </w:p>
        </w:tc>
        <w:tc>
          <w:tcPr>
            <w:tcW w:w="2044"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TDD</w:t>
            </w:r>
          </w:p>
        </w:tc>
        <w:tc>
          <w:tcPr>
            <w:tcW w:w="2680"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31 december 2021</w:t>
            </w:r>
          </w:p>
        </w:tc>
      </w:tr>
      <w:tr w:rsidR="008D291D" w:rsidRPr="008D291D" w:rsidTr="008D291D">
        <w:trPr>
          <w:trHeight w:val="127"/>
        </w:trPr>
        <w:tc>
          <w:tcPr>
            <w:tcW w:w="190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TELECOM ITALIA</w:t>
            </w:r>
          </w:p>
        </w:tc>
        <w:tc>
          <w:tcPr>
            <w:tcW w:w="294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31 december 2021</w:t>
            </w:r>
          </w:p>
        </w:tc>
      </w:tr>
      <w:tr w:rsidR="008D291D" w:rsidRPr="008D291D" w:rsidTr="008D291D">
        <w:trPr>
          <w:trHeight w:val="152"/>
        </w:trPr>
        <w:tc>
          <w:tcPr>
            <w:tcW w:w="1908"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WIND</w:t>
            </w:r>
          </w:p>
        </w:tc>
        <w:tc>
          <w:tcPr>
            <w:tcW w:w="2949"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 – 1920 MHz</w:t>
            </w:r>
          </w:p>
        </w:tc>
        <w:tc>
          <w:tcPr>
            <w:tcW w:w="2044"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TDD</w:t>
            </w:r>
          </w:p>
        </w:tc>
        <w:tc>
          <w:tcPr>
            <w:tcW w:w="2680" w:type="dxa"/>
          </w:tcPr>
          <w:p w:rsidR="008D291D" w:rsidRPr="008D291D" w:rsidRDefault="008D291D" w:rsidP="008D291D">
            <w:pPr>
              <w:overflowPunct w:val="0"/>
              <w:autoSpaceDE w:val="0"/>
              <w:autoSpaceDN w:val="0"/>
              <w:adjustRightInd w:val="0"/>
              <w:spacing w:before="60"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31 december 2021</w:t>
            </w:r>
          </w:p>
        </w:tc>
      </w:tr>
    </w:tbl>
    <w:p w:rsidR="008D291D" w:rsidRDefault="008D291D" w:rsidP="008D291D">
      <w:pPr>
        <w:suppressAutoHyphens/>
        <w:spacing w:line="240" w:lineRule="auto"/>
        <w:ind w:left="180"/>
        <w:rPr>
          <w:rFonts w:ascii="Times New Roman" w:eastAsia="Times New Roman" w:hAnsi="Times New Roman"/>
          <w:b/>
          <w:bCs/>
          <w:sz w:val="32"/>
          <w:szCs w:val="20"/>
          <w:lang w:eastAsia="en-IE"/>
        </w:rPr>
      </w:pPr>
      <w:bookmarkStart w:id="30" w:name="_Hlk318278509"/>
    </w:p>
    <w:p w:rsidR="008D291D" w:rsidRDefault="008D291D">
      <w:pPr>
        <w:spacing w:line="240" w:lineRule="auto"/>
        <w:rPr>
          <w:rFonts w:ascii="Times New Roman" w:eastAsia="Times New Roman" w:hAnsi="Times New Roman"/>
          <w:b/>
          <w:bCs/>
          <w:sz w:val="32"/>
          <w:szCs w:val="20"/>
          <w:lang w:eastAsia="en-IE"/>
        </w:rPr>
      </w:pPr>
      <w:r>
        <w:rPr>
          <w:rFonts w:ascii="Times New Roman" w:eastAsia="Times New Roman" w:hAnsi="Times New Roman"/>
          <w:b/>
          <w:bCs/>
          <w:sz w:val="32"/>
          <w:szCs w:val="20"/>
          <w:lang w:eastAsia="en-IE"/>
        </w:rPr>
        <w:br w:type="page"/>
      </w: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eastAsia="en-IE"/>
        </w:rPr>
      </w:pPr>
      <w:r w:rsidRPr="008D291D">
        <w:rPr>
          <w:rFonts w:ascii="Times New Roman" w:eastAsia="Times New Roman" w:hAnsi="Times New Roman"/>
          <w:b/>
          <w:bCs/>
          <w:sz w:val="32"/>
          <w:szCs w:val="20"/>
          <w:lang w:eastAsia="en-IE"/>
        </w:rPr>
        <w:lastRenderedPageBreak/>
        <w:t>Latvia</w:t>
      </w:r>
      <w:bookmarkEnd w:id="30"/>
      <w:r w:rsidRPr="008D291D">
        <w:rPr>
          <w:rFonts w:ascii="Times New Roman" w:eastAsia="Times New Roman" w:hAnsi="Times New Roman"/>
          <w:b/>
          <w:bCs/>
          <w:sz w:val="32"/>
          <w:szCs w:val="20"/>
          <w:lang w:eastAsia="en-IE"/>
        </w:rPr>
        <w:t xml:space="preserve"> (March 201</w:t>
      </w:r>
      <w:r w:rsidR="00FB4DAA">
        <w:rPr>
          <w:rFonts w:ascii="Times New Roman" w:eastAsia="Times New Roman" w:hAnsi="Times New Roman"/>
          <w:b/>
          <w:bCs/>
          <w:sz w:val="32"/>
          <w:szCs w:val="20"/>
          <w:lang w:eastAsia="en-IE"/>
        </w:rPr>
        <w:t>3</w:t>
      </w:r>
      <w:r w:rsidRPr="008D291D">
        <w:rPr>
          <w:rFonts w:ascii="Times New Roman" w:eastAsia="Times New Roman" w:hAnsi="Times New Roman"/>
          <w:b/>
          <w:bCs/>
          <w:sz w:val="32"/>
          <w:szCs w:val="20"/>
          <w:lang w:eastAsia="en-IE"/>
        </w:rPr>
        <w:t>)</w:t>
      </w:r>
    </w:p>
    <w:p w:rsidR="008D291D" w:rsidRPr="008D291D" w:rsidRDefault="008D291D" w:rsidP="008D291D">
      <w:pPr>
        <w:overflowPunct w:val="0"/>
        <w:autoSpaceDE w:val="0"/>
        <w:autoSpaceDN w:val="0"/>
        <w:adjustRightInd w:val="0"/>
        <w:spacing w:line="240" w:lineRule="auto"/>
        <w:ind w:left="180"/>
        <w:textAlignment w:val="baseline"/>
        <w:rPr>
          <w:rFonts w:ascii="Times New Roman" w:eastAsia="Times New Roman" w:hAnsi="Times New Roman"/>
          <w:sz w:val="20"/>
          <w:szCs w:val="20"/>
          <w:lang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(unpaired frequency arrangement)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8"/>
        <w:gridCol w:w="1988"/>
        <w:gridCol w:w="2203"/>
        <w:gridCol w:w="2681"/>
      </w:tblGrid>
      <w:tr w:rsidR="008D291D" w:rsidRPr="008D291D" w:rsidTr="008D291D">
        <w:trPr>
          <w:trHeight w:val="435"/>
        </w:trPr>
        <w:tc>
          <w:tcPr>
            <w:tcW w:w="2128" w:type="dxa"/>
            <w:tcBorders>
              <w:top w:val="single" w:sz="4" w:space="0" w:color="auto"/>
              <w:left w:val="single" w:sz="4" w:space="0" w:color="auto"/>
              <w:bottom w:val="single" w:sz="4" w:space="0" w:color="auto"/>
              <w:right w:val="single" w:sz="4" w:space="0" w:color="auto"/>
            </w:tcBorders>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NL" w:eastAsia="nl-NL"/>
              </w:rPr>
            </w:pPr>
            <w:r w:rsidRPr="008D291D">
              <w:rPr>
                <w:rFonts w:ascii="Times New Roman" w:eastAsia="Times New Roman" w:hAnsi="Times New Roman"/>
                <w:b/>
                <w:sz w:val="20"/>
                <w:szCs w:val="20"/>
                <w:lang w:val="n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NL" w:eastAsia="nl-NL"/>
              </w:rPr>
            </w:pPr>
          </w:p>
        </w:tc>
        <w:tc>
          <w:tcPr>
            <w:tcW w:w="198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NL" w:eastAsia="nl-NL"/>
              </w:rPr>
              <w:t>Frequencies</w:t>
            </w:r>
          </w:p>
        </w:tc>
        <w:tc>
          <w:tcPr>
            <w:tcW w:w="2203"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NL" w:eastAsia="nl-NL"/>
              </w:rPr>
            </w:pPr>
            <w:r w:rsidRPr="008D291D">
              <w:rPr>
                <w:rFonts w:ascii="Times New Roman" w:eastAsia="Times New Roman" w:hAnsi="Times New Roman"/>
                <w:b/>
                <w:sz w:val="20"/>
                <w:szCs w:val="20"/>
                <w:lang w:val="nl-NL" w:eastAsia="nl-NL"/>
              </w:rPr>
              <w:t>Technology in use (optional)</w:t>
            </w:r>
          </w:p>
        </w:tc>
        <w:tc>
          <w:tcPr>
            <w:tcW w:w="2681"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NL" w:eastAsia="nl-NL"/>
              </w:rPr>
            </w:pPr>
            <w:r w:rsidRPr="008D291D">
              <w:rPr>
                <w:rFonts w:ascii="Times New Roman" w:eastAsia="Times New Roman" w:hAnsi="Times New Roman"/>
                <w:b/>
                <w:sz w:val="20"/>
                <w:szCs w:val="20"/>
                <w:lang w:val="nl-NL" w:eastAsia="nl-NL"/>
              </w:rPr>
              <w:t>Licence duration, tradability</w:t>
            </w:r>
          </w:p>
        </w:tc>
      </w:tr>
      <w:tr w:rsidR="008D291D" w:rsidRPr="008D291D" w:rsidTr="008D291D">
        <w:trPr>
          <w:trHeight w:val="390"/>
        </w:trPr>
        <w:tc>
          <w:tcPr>
            <w:tcW w:w="212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noProof/>
                <w:sz w:val="20"/>
                <w:szCs w:val="20"/>
                <w:lang w:val="nl-NL" w:eastAsia="nl-NL"/>
              </w:rPr>
              <w:t>Bite Latvija</w:t>
            </w:r>
          </w:p>
        </w:tc>
        <w:tc>
          <w:tcPr>
            <w:tcW w:w="198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noProof/>
                <w:sz w:val="20"/>
                <w:szCs w:val="20"/>
                <w:lang w:val="nl-NL" w:eastAsia="nl-NL"/>
              </w:rPr>
              <w:t>1900 – 1905 MHz</w:t>
            </w:r>
          </w:p>
        </w:tc>
        <w:tc>
          <w:tcPr>
            <w:tcW w:w="2203"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sz w:val="20"/>
                <w:szCs w:val="20"/>
                <w:lang w:val="nl-NL" w:eastAsia="nl-NL"/>
              </w:rPr>
              <w:t>UMTS/IMT-2000/ TDD</w:t>
            </w:r>
          </w:p>
        </w:tc>
        <w:tc>
          <w:tcPr>
            <w:tcW w:w="2681"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pacing w:val="-4"/>
                <w:sz w:val="20"/>
                <w:szCs w:val="20"/>
                <w:lang w:val="nl-NL" w:eastAsia="nl-NL"/>
              </w:rPr>
            </w:pPr>
            <w:r w:rsidRPr="008D291D">
              <w:rPr>
                <w:rFonts w:ascii="Times New Roman" w:eastAsia="Times New Roman" w:hAnsi="Times New Roman"/>
                <w:spacing w:val="-4"/>
                <w:sz w:val="20"/>
                <w:szCs w:val="20"/>
                <w:lang w:val="nl-NL" w:eastAsia="nl-NL"/>
              </w:rPr>
              <w:t>June, 2020</w:t>
            </w:r>
            <w:r w:rsidRPr="008D291D">
              <w:rPr>
                <w:rFonts w:ascii="Times New Roman" w:eastAsia="Times New Roman" w:hAnsi="Times New Roman"/>
                <w:sz w:val="20"/>
                <w:szCs w:val="20"/>
                <w:lang w:val="nl-NL" w:eastAsia="nl-NL"/>
              </w:rPr>
              <w:t>. Not tradable</w:t>
            </w:r>
          </w:p>
        </w:tc>
      </w:tr>
      <w:tr w:rsidR="008D291D" w:rsidRPr="008D291D" w:rsidTr="008D291D">
        <w:trPr>
          <w:trHeight w:val="390"/>
        </w:trPr>
        <w:tc>
          <w:tcPr>
            <w:tcW w:w="212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sz w:val="20"/>
                <w:szCs w:val="20"/>
                <w:lang w:val="nl-NL" w:eastAsia="nl-NL"/>
              </w:rPr>
              <w:t>Tele2</w:t>
            </w:r>
          </w:p>
        </w:tc>
        <w:tc>
          <w:tcPr>
            <w:tcW w:w="198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noProof/>
                <w:sz w:val="20"/>
                <w:szCs w:val="20"/>
                <w:lang w:val="nl-NL" w:eastAsia="nl-NL"/>
              </w:rPr>
              <w:t>1905 – 1910 MHz</w:t>
            </w:r>
          </w:p>
        </w:tc>
        <w:tc>
          <w:tcPr>
            <w:tcW w:w="2203"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sz w:val="20"/>
                <w:szCs w:val="20"/>
                <w:lang w:val="nl-NL" w:eastAsia="nl-NL"/>
              </w:rPr>
              <w:t>UMTS/IMT-2000/ TDD</w:t>
            </w:r>
          </w:p>
        </w:tc>
        <w:tc>
          <w:tcPr>
            <w:tcW w:w="2681"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sz w:val="20"/>
                <w:szCs w:val="20"/>
                <w:lang w:val="nl-NL" w:eastAsia="nl-NL"/>
              </w:rPr>
              <w:t>December, 2017. Not tradable</w:t>
            </w:r>
          </w:p>
        </w:tc>
      </w:tr>
      <w:tr w:rsidR="008D291D" w:rsidRPr="008D291D" w:rsidTr="008D291D">
        <w:trPr>
          <w:trHeight w:val="546"/>
        </w:trPr>
        <w:tc>
          <w:tcPr>
            <w:tcW w:w="212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noProof/>
                <w:sz w:val="20"/>
                <w:szCs w:val="20"/>
                <w:lang w:val="nl-NL" w:eastAsia="nl-NL"/>
              </w:rPr>
              <w:t>Latvijas Mobilais Telefons (LMT)</w:t>
            </w:r>
          </w:p>
        </w:tc>
        <w:tc>
          <w:tcPr>
            <w:tcW w:w="1988"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noProof/>
                <w:sz w:val="20"/>
                <w:szCs w:val="20"/>
                <w:lang w:val="nl-NL" w:eastAsia="nl-NL"/>
              </w:rPr>
              <w:t>1915 – 1920 MHz</w:t>
            </w:r>
          </w:p>
        </w:tc>
        <w:tc>
          <w:tcPr>
            <w:tcW w:w="2203"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sz w:val="20"/>
                <w:szCs w:val="20"/>
                <w:lang w:val="nl-NL" w:eastAsia="nl-NL"/>
              </w:rPr>
              <w:t>UMTS/IMT-2000/ TDD</w:t>
            </w:r>
          </w:p>
        </w:tc>
        <w:tc>
          <w:tcPr>
            <w:tcW w:w="2681" w:type="dxa"/>
            <w:tcBorders>
              <w:top w:val="single" w:sz="4" w:space="0" w:color="auto"/>
              <w:left w:val="single" w:sz="4" w:space="0" w:color="auto"/>
              <w:bottom w:val="single" w:sz="4" w:space="0" w:color="auto"/>
              <w:right w:val="single" w:sz="4" w:space="0" w:color="auto"/>
            </w:tcBorders>
            <w:vAlign w:val="center"/>
            <w:hideMark/>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NL" w:eastAsia="nl-NL"/>
              </w:rPr>
            </w:pPr>
            <w:r w:rsidRPr="008D291D">
              <w:rPr>
                <w:rFonts w:ascii="Times New Roman" w:eastAsia="Times New Roman" w:hAnsi="Times New Roman"/>
                <w:sz w:val="20"/>
                <w:szCs w:val="20"/>
                <w:lang w:val="nl-NL" w:eastAsia="nl-NL"/>
              </w:rPr>
              <w:t>December, 2017. Not tradable</w:t>
            </w:r>
          </w:p>
        </w:tc>
      </w:tr>
    </w:tbl>
    <w:p w:rsidR="008D291D" w:rsidRPr="008D291D" w:rsidRDefault="008D291D" w:rsidP="008D291D">
      <w:pPr>
        <w:suppressAutoHyphens/>
        <w:overflowPunct w:val="0"/>
        <w:autoSpaceDE w:val="0"/>
        <w:autoSpaceDN w:val="0"/>
        <w:adjustRightInd w:val="0"/>
        <w:spacing w:line="240" w:lineRule="auto"/>
        <w:ind w:left="360"/>
        <w:textAlignment w:val="baseline"/>
        <w:rPr>
          <w:rFonts w:ascii="Times New Roman" w:eastAsia="Times New Roman" w:hAnsi="Times New Roman"/>
          <w:b/>
          <w:bCs/>
          <w:noProof/>
          <w:sz w:val="32"/>
          <w:szCs w:val="28"/>
          <w:lang w:val="en-US" w:eastAsia="en-IE"/>
        </w:rPr>
      </w:pPr>
      <w:bookmarkStart w:id="31" w:name="_Liechtenstein,_September_2002"/>
      <w:bookmarkStart w:id="32" w:name="_Lithuania,_December_2005"/>
      <w:bookmarkEnd w:id="31"/>
      <w:bookmarkEnd w:id="32"/>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8"/>
          <w:lang w:val="en-US" w:eastAsia="en-IE"/>
        </w:rPr>
      </w:pPr>
      <w:r w:rsidRPr="008D291D">
        <w:rPr>
          <w:rFonts w:ascii="Times New Roman" w:eastAsia="Times New Roman" w:hAnsi="Times New Roman"/>
          <w:b/>
          <w:bCs/>
          <w:noProof/>
          <w:sz w:val="32"/>
          <w:szCs w:val="20"/>
          <w:lang w:val="en-US" w:eastAsia="en-IE"/>
        </w:rPr>
        <w:t xml:space="preserve">Liechtenstein </w:t>
      </w:r>
      <w:r w:rsidRPr="008D291D">
        <w:rPr>
          <w:rFonts w:ascii="Times New Roman" w:eastAsia="Times New Roman" w:hAnsi="Times New Roman"/>
          <w:b/>
          <w:bCs/>
          <w:noProof/>
          <w:sz w:val="32"/>
          <w:szCs w:val="28"/>
          <w:lang w:val="en-US" w:eastAsia="en-IE"/>
        </w:rPr>
        <w:t>(</w:t>
      </w:r>
      <w:r w:rsidR="00FB4DAA">
        <w:rPr>
          <w:rFonts w:ascii="Times New Roman" w:eastAsia="Times New Roman" w:hAnsi="Times New Roman"/>
          <w:b/>
          <w:bCs/>
          <w:noProof/>
          <w:sz w:val="32"/>
          <w:szCs w:val="28"/>
          <w:lang w:val="en-US" w:eastAsia="en-IE"/>
        </w:rPr>
        <w:t>March 2013</w:t>
      </w:r>
      <w:r w:rsidRPr="008D291D">
        <w:rPr>
          <w:rFonts w:ascii="Times New Roman" w:eastAsia="Times New Roman" w:hAnsi="Times New Roman"/>
          <w:b/>
          <w:bCs/>
          <w:noProof/>
          <w:sz w:val="32"/>
          <w:szCs w:val="28"/>
          <w:lang w:val="en-US" w:eastAsia="en-IE"/>
        </w:rPr>
        <w: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bCs/>
          <w:sz w:val="20"/>
          <w:szCs w:val="20"/>
          <w:lang w:val="en-US" w:eastAsia="nl-NL"/>
        </w:rPr>
      </w:pPr>
      <w:r w:rsidRPr="008D291D">
        <w:rPr>
          <w:rFonts w:ascii="Times New Roman" w:eastAsia="Times New Roman" w:hAnsi="Times New Roman"/>
          <w:b/>
          <w:bCs/>
          <w:sz w:val="20"/>
          <w:lang w:val="en-US" w:eastAsia="nl-NL"/>
        </w:rPr>
        <w:t>1900-1920 MHz / 2010-2025 MHz (unpaired frequency arrangement)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1980"/>
        <w:gridCol w:w="2700"/>
        <w:gridCol w:w="2700"/>
      </w:tblGrid>
      <w:tr w:rsidR="008D291D" w:rsidRPr="008D291D" w:rsidTr="007F2238">
        <w:trPr>
          <w:trHeight w:val="488"/>
        </w:trPr>
        <w:tc>
          <w:tcPr>
            <w:tcW w:w="2448"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cs="Arial"/>
                <w:b/>
                <w:bCs/>
                <w:noProof/>
                <w:sz w:val="20"/>
                <w:szCs w:val="20"/>
              </w:rPr>
            </w:pPr>
            <w:r w:rsidRPr="008D291D">
              <w:rPr>
                <w:rFonts w:ascii="Times New Roman" w:eastAsia="Times New Roman" w:hAnsi="Times New Roman" w:cs="Arial"/>
                <w:b/>
                <w:bCs/>
                <w:noProof/>
                <w:sz w:val="20"/>
                <w:szCs w:val="20"/>
              </w:rPr>
              <w:t>Operator</w:t>
            </w:r>
          </w:p>
        </w:tc>
        <w:tc>
          <w:tcPr>
            <w:tcW w:w="198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cs="Arial"/>
                <w:b/>
                <w:bCs/>
                <w:noProof/>
                <w:sz w:val="20"/>
                <w:szCs w:val="20"/>
              </w:rPr>
            </w:pPr>
            <w:r w:rsidRPr="008D291D">
              <w:rPr>
                <w:rFonts w:ascii="Times New Roman" w:eastAsia="Times New Roman" w:hAnsi="Times New Roman" w:cs="Arial"/>
                <w:b/>
                <w:bCs/>
                <w:noProof/>
                <w:sz w:val="20"/>
                <w:szCs w:val="20"/>
              </w:rPr>
              <w:t>Frequencies</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cs="Arial"/>
                <w:b/>
                <w:bCs/>
                <w:noProof/>
                <w:sz w:val="20"/>
                <w:szCs w:val="20"/>
              </w:rPr>
            </w:pPr>
            <w:r w:rsidRPr="008D291D">
              <w:rPr>
                <w:rFonts w:ascii="Times New Roman" w:eastAsia="Times New Roman" w:hAnsi="Times New Roman" w:cs="Arial"/>
                <w:b/>
                <w:bCs/>
                <w:noProof/>
                <w:sz w:val="20"/>
                <w:szCs w:val="20"/>
              </w:rPr>
              <w:t>Technology in use (optional)</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cs="Arial"/>
                <w:b/>
                <w:bCs/>
                <w:noProof/>
                <w:sz w:val="20"/>
                <w:szCs w:val="20"/>
              </w:rPr>
            </w:pPr>
            <w:r w:rsidRPr="008D291D">
              <w:rPr>
                <w:rFonts w:ascii="Times New Roman" w:eastAsia="Times New Roman" w:hAnsi="Times New Roman" w:cs="Arial"/>
                <w:b/>
                <w:bCs/>
                <w:noProof/>
                <w:sz w:val="20"/>
                <w:szCs w:val="20"/>
              </w:rPr>
              <w:t>Licence duration, tradability</w:t>
            </w:r>
          </w:p>
        </w:tc>
      </w:tr>
      <w:tr w:rsidR="008D291D" w:rsidRPr="008D291D" w:rsidTr="007F2238">
        <w:trPr>
          <w:trHeight w:val="715"/>
        </w:trPr>
        <w:tc>
          <w:tcPr>
            <w:tcW w:w="2448"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ind w:right="-54"/>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val="en-US" w:eastAsia="en-IE"/>
              </w:rPr>
              <w:t>Orange (Liechtenstein) AG</w:t>
            </w:r>
          </w:p>
        </w:tc>
        <w:tc>
          <w:tcPr>
            <w:tcW w:w="198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rPr>
                <w:rFonts w:ascii="Times New Roman" w:eastAsia="Times New Roman" w:hAnsi="Times New Roman"/>
                <w:noProof/>
                <w:sz w:val="20"/>
                <w:szCs w:val="20"/>
                <w:lang w:eastAsia="en-IE"/>
              </w:rPr>
            </w:pPr>
            <w:r w:rsidRPr="008D291D">
              <w:rPr>
                <w:rFonts w:ascii="Times New Roman" w:eastAsia="Times New Roman" w:hAnsi="Times New Roman"/>
                <w:sz w:val="20"/>
                <w:szCs w:val="20"/>
                <w:lang w:val="en-US" w:eastAsia="en-IE"/>
              </w:rPr>
              <w:t>1905 - 1910 MHz</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eastAsia="en-IE"/>
              </w:rPr>
              <w:t>UMTS TDD</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eastAsia="en-IE"/>
              </w:rPr>
              <w:t>31.12.2016</w:t>
            </w:r>
          </w:p>
          <w:p w:rsidR="008D291D" w:rsidRPr="008D291D" w:rsidRDefault="008D291D" w:rsidP="008D291D">
            <w:pPr>
              <w:spacing w:before="60" w:after="60" w:line="240" w:lineRule="auto"/>
              <w:rPr>
                <w:rFonts w:ascii="Times New Roman" w:eastAsia="Times New Roman" w:hAnsi="Times New Roman" w:cs="Arial"/>
                <w:noProof/>
                <w:sz w:val="16"/>
                <w:szCs w:val="16"/>
              </w:rPr>
            </w:pPr>
            <w:r w:rsidRPr="008D291D">
              <w:rPr>
                <w:rFonts w:ascii="Times New Roman" w:eastAsia="Times New Roman" w:hAnsi="Times New Roman"/>
                <w:noProof/>
                <w:sz w:val="20"/>
                <w:szCs w:val="20"/>
                <w:lang w:eastAsia="en-IE"/>
              </w:rPr>
              <w:t>Not tradable</w:t>
            </w:r>
          </w:p>
        </w:tc>
      </w:tr>
      <w:tr w:rsidR="008D291D" w:rsidRPr="008D291D" w:rsidTr="007F2238">
        <w:trPr>
          <w:trHeight w:val="706"/>
        </w:trPr>
        <w:tc>
          <w:tcPr>
            <w:tcW w:w="2448"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ind w:right="-54"/>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val="en-US" w:eastAsia="en-IE"/>
              </w:rPr>
              <w:t>mobilkom liechtenstein AG</w:t>
            </w:r>
          </w:p>
        </w:tc>
        <w:tc>
          <w:tcPr>
            <w:tcW w:w="198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ind w:right="-130"/>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val="en-US" w:eastAsia="en-IE"/>
              </w:rPr>
              <w:t>1900 - 1905 MHz</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eastAsia="en-IE"/>
              </w:rPr>
              <w:t>UMTS TDD</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eastAsia="en-IE"/>
              </w:rPr>
              <w:t>Not limited</w:t>
            </w:r>
          </w:p>
          <w:p w:rsidR="008D291D" w:rsidRPr="008D291D" w:rsidRDefault="008D291D" w:rsidP="008D291D">
            <w:pPr>
              <w:spacing w:before="60" w:after="60" w:line="240" w:lineRule="auto"/>
              <w:rPr>
                <w:rFonts w:ascii="Times New Roman" w:eastAsia="Times New Roman" w:hAnsi="Times New Roman" w:cs="Arial"/>
                <w:noProof/>
                <w:sz w:val="16"/>
                <w:szCs w:val="16"/>
              </w:rPr>
            </w:pPr>
            <w:r w:rsidRPr="008D291D">
              <w:rPr>
                <w:rFonts w:ascii="Times New Roman" w:eastAsia="Times New Roman" w:hAnsi="Times New Roman"/>
                <w:noProof/>
                <w:sz w:val="20"/>
                <w:szCs w:val="20"/>
                <w:lang w:eastAsia="en-IE"/>
              </w:rPr>
              <w:t>Not tradable</w:t>
            </w:r>
          </w:p>
        </w:tc>
      </w:tr>
      <w:tr w:rsidR="008D291D" w:rsidRPr="008D291D" w:rsidTr="007F2238">
        <w:trPr>
          <w:trHeight w:val="712"/>
        </w:trPr>
        <w:tc>
          <w:tcPr>
            <w:tcW w:w="2448"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ind w:right="-54"/>
              <w:rPr>
                <w:rFonts w:ascii="Times New Roman" w:eastAsia="Times New Roman" w:hAnsi="Times New Roman"/>
                <w:caps/>
                <w:noProof/>
                <w:sz w:val="20"/>
                <w:szCs w:val="20"/>
                <w:lang w:eastAsia="en-IE"/>
              </w:rPr>
            </w:pPr>
            <w:r w:rsidRPr="008D291D">
              <w:rPr>
                <w:rFonts w:ascii="Times New Roman" w:eastAsia="Times New Roman" w:hAnsi="Times New Roman"/>
                <w:noProof/>
                <w:sz w:val="20"/>
                <w:szCs w:val="20"/>
                <w:lang w:val="en-US" w:eastAsia="en-IE"/>
              </w:rPr>
              <w:t>Swisscom (Schweiz) AG</w:t>
            </w:r>
          </w:p>
        </w:tc>
        <w:tc>
          <w:tcPr>
            <w:tcW w:w="198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ind w:right="-130"/>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val="en-US" w:eastAsia="en-IE"/>
              </w:rPr>
              <w:t>1915 - 1920 MHz</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uppressAutoHyphens/>
              <w:spacing w:line="240" w:lineRule="auto"/>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eastAsia="en-IE"/>
              </w:rPr>
              <w:t>UMTS TDD</w:t>
            </w:r>
          </w:p>
        </w:tc>
        <w:tc>
          <w:tcPr>
            <w:tcW w:w="2700" w:type="dxa"/>
            <w:tcBorders>
              <w:top w:val="single" w:sz="4" w:space="0" w:color="auto"/>
              <w:left w:val="single" w:sz="4" w:space="0" w:color="auto"/>
              <w:bottom w:val="single" w:sz="4" w:space="0" w:color="auto"/>
              <w:right w:val="single" w:sz="4" w:space="0" w:color="auto"/>
            </w:tcBorders>
          </w:tcPr>
          <w:p w:rsidR="008D291D" w:rsidRPr="008D291D" w:rsidRDefault="008D291D" w:rsidP="008D291D">
            <w:pPr>
              <w:spacing w:before="60" w:after="60" w:line="240" w:lineRule="auto"/>
              <w:rPr>
                <w:rFonts w:ascii="Times New Roman" w:eastAsia="Times New Roman" w:hAnsi="Times New Roman"/>
                <w:noProof/>
                <w:sz w:val="20"/>
                <w:szCs w:val="20"/>
                <w:lang w:eastAsia="en-IE"/>
              </w:rPr>
            </w:pPr>
            <w:r w:rsidRPr="008D291D">
              <w:rPr>
                <w:rFonts w:ascii="Times New Roman" w:eastAsia="Times New Roman" w:hAnsi="Times New Roman"/>
                <w:noProof/>
                <w:sz w:val="20"/>
                <w:szCs w:val="20"/>
                <w:lang w:eastAsia="en-IE"/>
              </w:rPr>
              <w:t>Not limited</w:t>
            </w:r>
          </w:p>
          <w:p w:rsidR="008D291D" w:rsidRPr="008D291D" w:rsidRDefault="008D291D" w:rsidP="008D291D">
            <w:pPr>
              <w:spacing w:before="60" w:after="60" w:line="240" w:lineRule="auto"/>
              <w:rPr>
                <w:rFonts w:ascii="Times New Roman" w:eastAsia="Times New Roman" w:hAnsi="Times New Roman" w:cs="Arial"/>
                <w:noProof/>
                <w:sz w:val="16"/>
                <w:szCs w:val="16"/>
              </w:rPr>
            </w:pPr>
            <w:r w:rsidRPr="008D291D">
              <w:rPr>
                <w:rFonts w:ascii="Times New Roman" w:eastAsia="Times New Roman" w:hAnsi="Times New Roman"/>
                <w:noProof/>
                <w:sz w:val="20"/>
                <w:szCs w:val="20"/>
                <w:lang w:eastAsia="en-IE"/>
              </w:rPr>
              <w:t>Not 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bCs/>
          <w:sz w:val="20"/>
          <w:szCs w:val="20"/>
          <w:lang w:val="en-US"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33" w:name="_Hlk286228156"/>
      <w:r w:rsidRPr="008D291D">
        <w:rPr>
          <w:rFonts w:ascii="Times New Roman" w:eastAsia="Times New Roman" w:hAnsi="Times New Roman"/>
          <w:b/>
          <w:bCs/>
          <w:noProof/>
          <w:sz w:val="32"/>
          <w:szCs w:val="20"/>
          <w:lang w:val="en-US" w:eastAsia="en-IE"/>
        </w:rPr>
        <w:t>Lithuania</w:t>
      </w:r>
      <w:bookmarkEnd w:id="33"/>
      <w:r w:rsidRPr="008D291D">
        <w:rPr>
          <w:rFonts w:ascii="Times New Roman" w:eastAsia="Times New Roman" w:hAnsi="Times New Roman"/>
          <w:b/>
          <w:bCs/>
          <w:noProof/>
          <w:sz w:val="32"/>
          <w:szCs w:val="20"/>
          <w:lang w:val="en-US" w:eastAsia="en-IE"/>
        </w:rPr>
        <w:t xml:space="preserve"> (January 201</w:t>
      </w:r>
      <w:r w:rsidR="00FB4DAA">
        <w:rPr>
          <w:rFonts w:ascii="Times New Roman" w:eastAsia="Times New Roman" w:hAnsi="Times New Roman"/>
          <w:b/>
          <w:bCs/>
          <w:noProof/>
          <w:sz w:val="32"/>
          <w:szCs w:val="20"/>
          <w:lang w:val="en-US" w:eastAsia="en-IE"/>
        </w:rPr>
        <w:t>3</w:t>
      </w:r>
      <w:r w:rsidRPr="008D291D">
        <w:rPr>
          <w:rFonts w:ascii="Times New Roman" w:eastAsia="Times New Roman" w:hAnsi="Times New Roman"/>
          <w:b/>
          <w:bCs/>
          <w:noProof/>
          <w:sz w:val="32"/>
          <w:szCs w:val="20"/>
          <w:lang w:val="en-US" w:eastAsia="en-IE"/>
        </w:rPr>
        <w:t>)</w:t>
      </w:r>
    </w:p>
    <w:p w:rsidR="008D291D" w:rsidRPr="008D291D" w:rsidRDefault="008D291D" w:rsidP="008D291D">
      <w:pPr>
        <w:suppressAutoHyphens/>
        <w:spacing w:line="240" w:lineRule="auto"/>
        <w:ind w:left="180"/>
        <w:rPr>
          <w:rFonts w:ascii="Times New Roman" w:eastAsia="Times New Roman" w:hAnsi="Times New Roman"/>
          <w:noProof/>
          <w:sz w:val="20"/>
          <w:szCs w:val="20"/>
          <w:lang w:val="en-US" w:eastAsia="en-IE"/>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9"/>
        <w:gridCol w:w="3324"/>
        <w:gridCol w:w="2044"/>
        <w:gridCol w:w="2992"/>
      </w:tblGrid>
      <w:tr w:rsidR="008D291D" w:rsidRPr="008D291D" w:rsidTr="008D291D">
        <w:trPr>
          <w:trHeight w:val="435"/>
        </w:trPr>
        <w:tc>
          <w:tcPr>
            <w:tcW w:w="152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99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9889" w:type="dxa"/>
            <w:gridSpan w:val="4"/>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r w:rsidRPr="008D291D">
              <w:rPr>
                <w:rFonts w:ascii="Times New Roman" w:eastAsia="Times New Roman" w:hAnsi="Times New Roman"/>
                <w:b/>
                <w:sz w:val="20"/>
                <w:szCs w:val="20"/>
                <w:lang w:eastAsia="nl-NL"/>
              </w:rPr>
              <w:t>1900-1920 MHz / 2010-2025 MHz radio frequency bands are reserved. Permits are not issued.</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trike/>
                <w:sz w:val="20"/>
                <w:szCs w:val="20"/>
                <w:lang w:val="en-US" w:eastAsia="nl-NL"/>
              </w:rPr>
            </w:pPr>
          </w:p>
        </w:tc>
      </w:tr>
    </w:tbl>
    <w:p w:rsid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34" w:name="_Luxembourg,_December_2005"/>
      <w:bookmarkStart w:id="35" w:name="_Hlk206390269"/>
      <w:bookmarkEnd w:id="34"/>
      <w:r w:rsidRPr="008D291D">
        <w:rPr>
          <w:rFonts w:ascii="Times New Roman" w:eastAsia="Times New Roman" w:hAnsi="Times New Roman"/>
          <w:b/>
          <w:bCs/>
          <w:sz w:val="32"/>
          <w:szCs w:val="20"/>
          <w:lang w:val="en-US" w:eastAsia="en-IE"/>
        </w:rPr>
        <w:lastRenderedPageBreak/>
        <w:t>Luxembourg</w:t>
      </w:r>
      <w:bookmarkEnd w:id="35"/>
      <w:r w:rsidRPr="008D291D">
        <w:rPr>
          <w:rFonts w:ascii="Times New Roman" w:eastAsia="Times New Roman" w:hAnsi="Times New Roman"/>
          <w:b/>
          <w:bCs/>
          <w:sz w:val="32"/>
          <w:szCs w:val="20"/>
          <w:lang w:val="en-US" w:eastAsia="en-IE"/>
        </w:rPr>
        <w:t xml:space="preserve"> </w:t>
      </w:r>
      <w:r w:rsidRPr="008D291D">
        <w:rPr>
          <w:rFonts w:ascii="Times New Roman" w:eastAsia="Times New Roman" w:hAnsi="Times New Roman"/>
          <w:b/>
          <w:bCs/>
          <w:sz w:val="32"/>
          <w:szCs w:val="28"/>
          <w:lang w:val="en-US" w:eastAsia="en-IE"/>
        </w:rPr>
        <w:t>(</w:t>
      </w:r>
      <w:r w:rsidR="00FB4DAA">
        <w:rPr>
          <w:rFonts w:ascii="Times New Roman" w:eastAsia="Times New Roman" w:hAnsi="Times New Roman"/>
          <w:b/>
          <w:bCs/>
          <w:sz w:val="32"/>
          <w:szCs w:val="28"/>
          <w:lang w:val="en-US" w:eastAsia="en-IE"/>
        </w:rPr>
        <w:t xml:space="preserve">March </w:t>
      </w:r>
      <w:r w:rsidRPr="008D291D">
        <w:rPr>
          <w:rFonts w:ascii="Times New Roman" w:eastAsia="Times New Roman" w:hAnsi="Times New Roman"/>
          <w:b/>
          <w:bCs/>
          <w:sz w:val="32"/>
          <w:szCs w:val="28"/>
          <w:lang w:val="en-US" w:eastAsia="en-IE"/>
        </w:rPr>
        <w:t>201</w:t>
      </w:r>
      <w:r w:rsidR="00FB4DAA">
        <w:rPr>
          <w:rFonts w:ascii="Times New Roman" w:eastAsia="Times New Roman" w:hAnsi="Times New Roman"/>
          <w:b/>
          <w:bCs/>
          <w:sz w:val="32"/>
          <w:szCs w:val="28"/>
          <w:lang w:val="en-US" w:eastAsia="en-IE"/>
        </w:rPr>
        <w:t>3</w:t>
      </w:r>
      <w:r w:rsidRPr="008D291D">
        <w:rPr>
          <w:rFonts w:ascii="Times New Roman" w:eastAsia="Times New Roman" w:hAnsi="Times New Roman"/>
          <w:b/>
          <w:bCs/>
          <w:sz w:val="32"/>
          <w:szCs w:val="28"/>
          <w:lang w:val="en-US" w:eastAsia="en-IE"/>
        </w:rPr>
        <w:t>)</w:t>
      </w:r>
    </w:p>
    <w:p w:rsidR="008D291D" w:rsidRPr="008D291D" w:rsidRDefault="008D291D" w:rsidP="008D291D">
      <w:pPr>
        <w:overflowPunct w:val="0"/>
        <w:autoSpaceDE w:val="0"/>
        <w:autoSpaceDN w:val="0"/>
        <w:adjustRightInd w:val="0"/>
        <w:spacing w:line="240" w:lineRule="auto"/>
        <w:ind w:left="180"/>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ind w:left="180"/>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41"/>
        <w:gridCol w:w="2172"/>
        <w:gridCol w:w="43"/>
        <w:gridCol w:w="2044"/>
        <w:gridCol w:w="18"/>
        <w:gridCol w:w="2923"/>
      </w:tblGrid>
      <w:tr w:rsidR="008D291D" w:rsidRPr="008D291D" w:rsidTr="008D291D">
        <w:trPr>
          <w:trHeight w:val="435"/>
        </w:trPr>
        <w:tc>
          <w:tcPr>
            <w:tcW w:w="224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17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105" w:type="dxa"/>
            <w:gridSpan w:val="3"/>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92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39"/>
        </w:trPr>
        <w:tc>
          <w:tcPr>
            <w:tcW w:w="224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Entreprise des P&amp;T</w:t>
            </w:r>
          </w:p>
        </w:tc>
        <w:tc>
          <w:tcPr>
            <w:tcW w:w="2215" w:type="dxa"/>
            <w:gridSpan w:val="2"/>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sz w:val="20"/>
                <w:szCs w:val="20"/>
                <w:lang w:val="nl" w:eastAsia="nl-NL"/>
              </w:rPr>
            </w:pPr>
            <w:r w:rsidRPr="008D291D">
              <w:rPr>
                <w:rFonts w:ascii="Times New Roman" w:eastAsia="Times New Roman" w:hAnsi="Times New Roman" w:cs="Arial"/>
                <w:bCs/>
                <w:color w:val="000000"/>
                <w:sz w:val="20"/>
                <w:szCs w:val="20"/>
                <w:lang w:val="nl" w:eastAsia="nl-NL"/>
              </w:rPr>
              <w:t>1899.9-1904.9</w:t>
            </w:r>
            <w:r w:rsidRPr="008D291D">
              <w:rPr>
                <w:rFonts w:ascii="Times New Roman" w:eastAsia="Times New Roman" w:hAnsi="Times New Roman"/>
                <w:sz w:val="20"/>
                <w:szCs w:val="20"/>
                <w:lang w:val="nl" w:eastAsia="nl-NL"/>
              </w:rPr>
              <w:t xml:space="preserve">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w:t>
            </w:r>
          </w:p>
        </w:tc>
        <w:tc>
          <w:tcPr>
            <w:tcW w:w="2941" w:type="dxa"/>
            <w:gridSpan w:val="2"/>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2017, not tradable</w:t>
            </w:r>
          </w:p>
        </w:tc>
      </w:tr>
      <w:tr w:rsidR="008D291D" w:rsidRPr="008D291D" w:rsidTr="008D291D">
        <w:trPr>
          <w:trHeight w:val="363"/>
        </w:trPr>
        <w:tc>
          <w:tcPr>
            <w:tcW w:w="224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Orange SA</w:t>
            </w:r>
          </w:p>
        </w:tc>
        <w:tc>
          <w:tcPr>
            <w:tcW w:w="2215" w:type="dxa"/>
            <w:gridSpan w:val="2"/>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1904.9-1909.9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w:t>
            </w:r>
          </w:p>
        </w:tc>
        <w:tc>
          <w:tcPr>
            <w:tcW w:w="2941" w:type="dxa"/>
            <w:gridSpan w:val="2"/>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2018, not tradable</w:t>
            </w:r>
          </w:p>
        </w:tc>
      </w:tr>
      <w:tr w:rsidR="008D291D" w:rsidRPr="008D291D" w:rsidTr="008D291D">
        <w:trPr>
          <w:trHeight w:val="331"/>
        </w:trPr>
        <w:tc>
          <w:tcPr>
            <w:tcW w:w="224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TANGO SA</w:t>
            </w:r>
          </w:p>
        </w:tc>
        <w:tc>
          <w:tcPr>
            <w:tcW w:w="2215" w:type="dxa"/>
            <w:gridSpan w:val="2"/>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sz w:val="20"/>
                <w:szCs w:val="20"/>
                <w:lang w:val="nl" w:eastAsia="nl-NL"/>
              </w:rPr>
            </w:pPr>
            <w:r w:rsidRPr="008D291D">
              <w:rPr>
                <w:rFonts w:ascii="Times New Roman" w:eastAsia="Times New Roman" w:hAnsi="Times New Roman" w:cs="Arial"/>
                <w:bCs/>
                <w:color w:val="000000"/>
                <w:sz w:val="20"/>
                <w:szCs w:val="20"/>
                <w:lang w:val="nl" w:eastAsia="nl-NL"/>
              </w:rPr>
              <w:t>1909.9-1914.9</w:t>
            </w:r>
            <w:r w:rsidRPr="008D291D">
              <w:rPr>
                <w:rFonts w:ascii="Times New Roman" w:eastAsia="Times New Roman" w:hAnsi="Times New Roman"/>
                <w:sz w:val="20"/>
                <w:szCs w:val="20"/>
                <w:lang w:val="nl" w:eastAsia="nl-NL"/>
              </w:rPr>
              <w:t xml:space="preserve">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w:t>
            </w:r>
          </w:p>
        </w:tc>
        <w:tc>
          <w:tcPr>
            <w:tcW w:w="2941" w:type="dxa"/>
            <w:gridSpan w:val="2"/>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2017, not 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36" w:name="_Hlk208115802"/>
      <w:r w:rsidRPr="008D291D">
        <w:rPr>
          <w:rFonts w:ascii="Times New Roman" w:eastAsia="Times New Roman" w:hAnsi="Times New Roman"/>
          <w:b/>
          <w:bCs/>
          <w:noProof/>
          <w:sz w:val="32"/>
          <w:szCs w:val="20"/>
          <w:lang w:val="en-US" w:eastAsia="en-IE"/>
        </w:rPr>
        <w:t>Former Yugoslav Republic of Macedonia</w:t>
      </w:r>
      <w:bookmarkEnd w:id="36"/>
      <w:r w:rsidRPr="008D291D">
        <w:rPr>
          <w:rFonts w:ascii="Times New Roman" w:eastAsia="Times New Roman" w:hAnsi="Times New Roman"/>
          <w:b/>
          <w:bCs/>
          <w:noProof/>
          <w:sz w:val="32"/>
          <w:szCs w:val="20"/>
          <w:lang w:val="en-US" w:eastAsia="en-IE"/>
        </w:rPr>
        <w:t xml:space="preserve"> </w:t>
      </w:r>
      <w:r w:rsidRPr="008D291D">
        <w:rPr>
          <w:rFonts w:ascii="Times New Roman" w:eastAsia="Times New Roman" w:hAnsi="Times New Roman"/>
          <w:b/>
          <w:bCs/>
          <w:noProof/>
          <w:sz w:val="32"/>
          <w:szCs w:val="28"/>
          <w:lang w:val="en-US" w:eastAsia="en-IE"/>
        </w:rPr>
        <w:t>(</w:t>
      </w:r>
      <w:r w:rsidR="00FB4DAA">
        <w:rPr>
          <w:rFonts w:ascii="Times New Roman" w:eastAsia="Times New Roman" w:hAnsi="Times New Roman"/>
          <w:b/>
          <w:bCs/>
          <w:noProof/>
          <w:sz w:val="32"/>
          <w:szCs w:val="28"/>
          <w:lang w:val="en-US" w:eastAsia="en-IE"/>
        </w:rPr>
        <w:t>March 2013</w:t>
      </w:r>
      <w:r w:rsidRPr="008D291D">
        <w:rPr>
          <w:rFonts w:ascii="Times New Roman" w:eastAsia="Times New Roman" w:hAnsi="Times New Roman"/>
          <w:b/>
          <w:bCs/>
          <w:noProof/>
          <w:sz w:val="32"/>
          <w:szCs w:val="28"/>
          <w:lang w:val="en-US" w:eastAsia="en-IE"/>
        </w:rPr>
        <w:t>)</w:t>
      </w:r>
    </w:p>
    <w:p w:rsidR="008D291D" w:rsidRPr="008D291D" w:rsidRDefault="008D291D" w:rsidP="008D291D">
      <w:pPr>
        <w:suppressAutoHyphens/>
        <w:spacing w:line="240" w:lineRule="auto"/>
        <w:ind w:left="180"/>
        <w:rPr>
          <w:rFonts w:ascii="Times New Roman" w:eastAsia="Times New Roman" w:hAnsi="Times New Roman"/>
          <w:noProof/>
          <w:sz w:val="20"/>
          <w:szCs w:val="20"/>
          <w:lang w:val="en-US" w:eastAsia="en-IE"/>
        </w:rPr>
      </w:pPr>
    </w:p>
    <w:p w:rsidR="008D291D" w:rsidRPr="008D291D" w:rsidRDefault="008D291D" w:rsidP="008D291D">
      <w:pPr>
        <w:suppressAutoHyphens/>
        <w:spacing w:line="240" w:lineRule="auto"/>
        <w:ind w:left="180"/>
        <w:rPr>
          <w:rFonts w:ascii="Times New Roman" w:eastAsia="Times New Roman" w:hAnsi="Times New Roman"/>
          <w:noProof/>
          <w:sz w:val="20"/>
          <w:szCs w:val="20"/>
          <w:lang w:val="en-US" w:eastAsia="en-IE"/>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3"/>
        <w:gridCol w:w="3324"/>
        <w:gridCol w:w="2044"/>
        <w:gridCol w:w="2680"/>
      </w:tblGrid>
      <w:tr w:rsidR="008D291D" w:rsidRPr="008D291D" w:rsidTr="008D291D">
        <w:trPr>
          <w:trHeight w:val="435"/>
        </w:trPr>
        <w:tc>
          <w:tcPr>
            <w:tcW w:w="153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153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T-Mobile</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17.12.2008 – 17.12.2018 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37" w:name="_Malta,_December_2005"/>
      <w:bookmarkStart w:id="38" w:name="_Norway,_May_2001"/>
      <w:bookmarkEnd w:id="37"/>
      <w:bookmarkEnd w:id="38"/>
      <w:r w:rsidRPr="008D291D">
        <w:rPr>
          <w:rFonts w:ascii="Times New Roman" w:eastAsia="Times New Roman" w:hAnsi="Times New Roman"/>
          <w:b/>
          <w:bCs/>
          <w:noProof/>
          <w:sz w:val="32"/>
          <w:szCs w:val="20"/>
          <w:lang w:val="en-US" w:eastAsia="en-IE"/>
        </w:rPr>
        <w:t>Malta (</w:t>
      </w:r>
      <w:r w:rsidR="00FB4DAA">
        <w:rPr>
          <w:rFonts w:ascii="Times New Roman" w:eastAsia="Times New Roman" w:hAnsi="Times New Roman"/>
          <w:b/>
          <w:bCs/>
          <w:noProof/>
          <w:sz w:val="32"/>
          <w:szCs w:val="20"/>
          <w:lang w:val="en-US" w:eastAsia="en-IE"/>
        </w:rPr>
        <w:t>March 2013</w:t>
      </w:r>
      <w:r w:rsidRPr="008D291D">
        <w:rPr>
          <w:rFonts w:ascii="Times New Roman" w:eastAsia="Times New Roman" w:hAnsi="Times New Roman"/>
          <w:b/>
          <w:bCs/>
          <w:noProof/>
          <w:sz w:val="32"/>
          <w:szCs w:val="20"/>
          <w:lang w:val="en-US" w:eastAsia="en-IE"/>
        </w:rPr>
        <w: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(paired frequency arrangement)</w:t>
      </w: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60"/>
        <w:gridCol w:w="2678"/>
        <w:gridCol w:w="2044"/>
        <w:gridCol w:w="2680"/>
      </w:tblGrid>
      <w:tr w:rsidR="008D291D" w:rsidRPr="008D291D" w:rsidTr="008D291D">
        <w:trPr>
          <w:trHeight w:val="435"/>
        </w:trPr>
        <w:tc>
          <w:tcPr>
            <w:tcW w:w="246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67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552"/>
        </w:trPr>
        <w:tc>
          <w:tcPr>
            <w:tcW w:w="246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Vodafone Malta Ltd.</w:t>
            </w:r>
          </w:p>
        </w:tc>
        <w:tc>
          <w:tcPr>
            <w:tcW w:w="267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1909.9 – 1914.9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Aug. 05 – Aug. 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49"/>
        </w:trPr>
        <w:tc>
          <w:tcPr>
            <w:tcW w:w="246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Mobisle Communications Ltd.</w:t>
            </w:r>
          </w:p>
        </w:tc>
        <w:tc>
          <w:tcPr>
            <w:tcW w:w="267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1914.9 – 1919.9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Aug. 05 – Aug. 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49"/>
        </w:trPr>
        <w:tc>
          <w:tcPr>
            <w:tcW w:w="246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Melita Mobile Ltd.</w:t>
            </w:r>
          </w:p>
        </w:tc>
        <w:tc>
          <w:tcPr>
            <w:tcW w:w="267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1904.9 – 1909.9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Aug. 07 – Aug. 22,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bl>
    <w:p w:rsid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p w:rsidR="008D291D" w:rsidRDefault="008D291D">
      <w:pPr>
        <w:spacing w:line="240" w:lineRule="auto"/>
        <w:rPr>
          <w:rFonts w:ascii="Times New Roman" w:eastAsia="Times New Roman" w:hAnsi="Times New Roman"/>
          <w:b/>
          <w:sz w:val="20"/>
          <w:szCs w:val="20"/>
          <w:lang w:val="nl" w:eastAsia="nl-NL"/>
        </w:rPr>
      </w:pPr>
      <w:r>
        <w:rPr>
          <w:rFonts w:ascii="Times New Roman" w:eastAsia="Times New Roman" w:hAnsi="Times New Roman"/>
          <w:b/>
          <w:sz w:val="20"/>
          <w:szCs w:val="20"/>
          <w:lang w:val="nl" w:eastAsia="nl-NL"/>
        </w:rPr>
        <w:br w:type="page"/>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39" w:name="_Moldova,_April_2007"/>
      <w:bookmarkEnd w:id="39"/>
      <w:r w:rsidRPr="008D291D">
        <w:rPr>
          <w:rFonts w:ascii="Times New Roman" w:eastAsia="Times New Roman" w:hAnsi="Times New Roman"/>
          <w:b/>
          <w:bCs/>
          <w:sz w:val="32"/>
          <w:szCs w:val="20"/>
          <w:lang w:val="en-US" w:eastAsia="en-IE"/>
        </w:rPr>
        <w:t>Moldova (February 2011)</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and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84"/>
        <w:gridCol w:w="2604"/>
        <w:gridCol w:w="2113"/>
        <w:gridCol w:w="2680"/>
      </w:tblGrid>
      <w:tr w:rsidR="008D291D" w:rsidRPr="008D291D" w:rsidTr="008D291D">
        <w:trPr>
          <w:trHeight w:val="435"/>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Operator</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ru-RU" w:eastAsia="nl-NL"/>
              </w:rPr>
            </w:pPr>
            <w:r w:rsidRPr="008D291D">
              <w:rPr>
                <w:rFonts w:ascii="Times New Roman" w:eastAsia="Times New Roman" w:hAnsi="Times New Roman"/>
                <w:b/>
                <w:sz w:val="20"/>
                <w:lang w:val="nl" w:eastAsia="nl-NL"/>
              </w:rPr>
              <w:t>Frequency band licensed</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r w:rsidRPr="008D291D">
              <w:rPr>
                <w:rFonts w:ascii="Times New Roman" w:eastAsia="Times New Roman" w:hAnsi="Times New Roman"/>
                <w:b/>
                <w:sz w:val="20"/>
                <w:lang w:val="nl" w:eastAsia="nl-NL"/>
              </w:rPr>
              <w:t>Licence duration, tradability</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Orange Moldova</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sz w:val="20"/>
                <w:szCs w:val="20"/>
                <w:lang w:val="nl" w:eastAsia="nl-NL"/>
              </w:rPr>
              <w:t>1899.9 – 1904.9  MHz</w:t>
            </w:r>
            <w:r w:rsidRPr="008D291D">
              <w:rPr>
                <w:rFonts w:ascii="Times New Roman" w:eastAsia="Times New Roman" w:hAnsi="Times New Roman"/>
                <w:bCs/>
                <w:noProof/>
                <w:sz w:val="20"/>
                <w:szCs w:val="20"/>
                <w:lang w:val="fr-BE" w:eastAsia="nl-NL"/>
              </w:rPr>
              <w:t xml:space="preserve"> </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UMTS TDD</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en-US" w:eastAsia="nl-NL"/>
              </w:rPr>
            </w:pPr>
            <w:r w:rsidRPr="008D291D">
              <w:rPr>
                <w:rFonts w:ascii="Times New Roman" w:eastAsia="Times New Roman" w:hAnsi="Times New Roman"/>
                <w:sz w:val="20"/>
                <w:szCs w:val="20"/>
                <w:lang w:val="en-US" w:eastAsia="nl-NL"/>
              </w:rPr>
              <w:t>August-2008 – August-2023,</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 xml:space="preserve">non-tradable </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Moldcell</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sz w:val="20"/>
                <w:szCs w:val="20"/>
                <w:lang w:val="nl" w:eastAsia="nl-NL"/>
              </w:rPr>
              <w:t>1914.9 – 1919.9  MHz</w:t>
            </w:r>
            <w:r w:rsidRPr="008D291D">
              <w:rPr>
                <w:rFonts w:ascii="Times New Roman" w:eastAsia="Times New Roman" w:hAnsi="Times New Roman"/>
                <w:bCs/>
                <w:noProof/>
                <w:sz w:val="20"/>
                <w:szCs w:val="20"/>
                <w:lang w:val="fr-BE" w:eastAsia="nl-NL"/>
              </w:rPr>
              <w:t xml:space="preserve"> </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UMTS TDD</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en-US" w:eastAsia="nl-NL"/>
              </w:rPr>
            </w:pPr>
            <w:r w:rsidRPr="008D291D">
              <w:rPr>
                <w:rFonts w:ascii="Times New Roman" w:eastAsia="Times New Roman" w:hAnsi="Times New Roman"/>
                <w:sz w:val="20"/>
                <w:szCs w:val="20"/>
                <w:lang w:val="en-US" w:eastAsia="nl-NL"/>
              </w:rPr>
              <w:t>August-2008 – August-2023,</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 xml:space="preserve">non-tradable </w:t>
            </w:r>
          </w:p>
        </w:tc>
      </w:tr>
      <w:tr w:rsidR="008D291D" w:rsidRPr="008D291D" w:rsidTr="008D291D">
        <w:trPr>
          <w:trHeight w:val="448"/>
        </w:trPr>
        <w:tc>
          <w:tcPr>
            <w:tcW w:w="218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nl" w:eastAsia="nl-NL"/>
              </w:rPr>
            </w:pPr>
            <w:r w:rsidRPr="008D291D">
              <w:rPr>
                <w:rFonts w:ascii="Times New Roman" w:eastAsia="Times New Roman" w:hAnsi="Times New Roman"/>
                <w:bCs/>
                <w:noProof/>
                <w:sz w:val="20"/>
                <w:szCs w:val="20"/>
                <w:lang w:val="nl" w:eastAsia="nl-NL"/>
              </w:rPr>
              <w:t>Moldtelecom</w:t>
            </w:r>
          </w:p>
        </w:tc>
        <w:tc>
          <w:tcPr>
            <w:tcW w:w="26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sz w:val="20"/>
                <w:szCs w:val="20"/>
                <w:lang w:val="nl" w:eastAsia="nl-NL"/>
              </w:rPr>
              <w:t>1904.9 – 1909.9  MHz</w:t>
            </w:r>
            <w:r w:rsidRPr="008D291D">
              <w:rPr>
                <w:rFonts w:ascii="Times New Roman" w:eastAsia="Times New Roman" w:hAnsi="Times New Roman"/>
                <w:bCs/>
                <w:noProof/>
                <w:sz w:val="20"/>
                <w:szCs w:val="20"/>
                <w:lang w:val="fr-BE" w:eastAsia="nl-NL"/>
              </w:rPr>
              <w:t xml:space="preserve"> </w:t>
            </w:r>
          </w:p>
        </w:tc>
        <w:tc>
          <w:tcPr>
            <w:tcW w:w="211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nl" w:eastAsia="nl-NL"/>
              </w:rPr>
            </w:pPr>
            <w:r w:rsidRPr="008D291D">
              <w:rPr>
                <w:rFonts w:ascii="Times New Roman" w:eastAsia="Times New Roman" w:hAnsi="Times New Roman"/>
                <w:bCs/>
                <w:sz w:val="20"/>
                <w:szCs w:val="20"/>
                <w:lang w:val="nl" w:eastAsia="nl-NL"/>
              </w:rPr>
              <w:t>UMTS TDD</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noProof/>
                <w:sz w:val="20"/>
                <w:szCs w:val="20"/>
                <w:lang w:val="en-US" w:eastAsia="nl-NL"/>
              </w:rPr>
            </w:pPr>
            <w:r w:rsidRPr="008D291D">
              <w:rPr>
                <w:rFonts w:ascii="Times New Roman" w:eastAsia="Times New Roman" w:hAnsi="Times New Roman"/>
                <w:sz w:val="20"/>
                <w:szCs w:val="20"/>
                <w:lang w:val="en-US" w:eastAsia="nl-NL"/>
              </w:rPr>
              <w:t>December-2008 – December-2023,</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Cs/>
                <w:sz w:val="20"/>
                <w:szCs w:val="20"/>
                <w:lang w:val="en-US" w:eastAsia="nl-NL"/>
              </w:rPr>
            </w:pPr>
            <w:r w:rsidRPr="008D291D">
              <w:rPr>
                <w:rFonts w:ascii="Times New Roman" w:eastAsia="Times New Roman" w:hAnsi="Times New Roman"/>
                <w:bCs/>
                <w:noProof/>
                <w:sz w:val="20"/>
                <w:szCs w:val="20"/>
                <w:lang w:val="en-US" w:eastAsia="nl-NL"/>
              </w:rPr>
              <w:t xml:space="preserve">non-tradable </w:t>
            </w:r>
          </w:p>
        </w:tc>
      </w:tr>
    </w:tbl>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en-US" w:eastAsia="nl-NL"/>
        </w:rPr>
      </w:pPr>
    </w:p>
    <w:p w:rsid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40" w:name="_Hlk203800103"/>
      <w:r w:rsidRPr="008D291D">
        <w:rPr>
          <w:rFonts w:ascii="Times New Roman" w:eastAsia="Times New Roman" w:hAnsi="Times New Roman"/>
          <w:b/>
          <w:bCs/>
          <w:sz w:val="32"/>
          <w:szCs w:val="20"/>
          <w:lang w:val="en-US" w:eastAsia="en-IE"/>
        </w:rPr>
        <w:t>Montenegro</w:t>
      </w:r>
      <w:bookmarkEnd w:id="40"/>
      <w:r w:rsidRPr="008D291D">
        <w:rPr>
          <w:rFonts w:ascii="Times New Roman" w:eastAsia="Times New Roman" w:hAnsi="Times New Roman"/>
          <w:b/>
          <w:bCs/>
          <w:sz w:val="32"/>
          <w:szCs w:val="20"/>
          <w:lang w:val="en-US" w:eastAsia="en-IE"/>
        </w:rPr>
        <w:t xml:space="preserve"> (March 2010)</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eastAsia="nl-NL"/>
        </w:rPr>
      </w:pPr>
    </w:p>
    <w:tbl>
      <w:tblPr>
        <w:tblpPr w:leftFromText="141" w:rightFromText="141" w:vertAnchor="text" w:horzAnchor="margin" w:tblpY="45"/>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82"/>
        <w:gridCol w:w="2431"/>
        <w:gridCol w:w="1980"/>
        <w:gridCol w:w="3036"/>
      </w:tblGrid>
      <w:tr w:rsidR="008D291D" w:rsidRPr="008D291D" w:rsidTr="008D291D">
        <w:trPr>
          <w:trHeight w:val="435"/>
        </w:trPr>
        <w:tc>
          <w:tcPr>
            <w:tcW w:w="24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43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303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524"/>
        </w:trPr>
        <w:tc>
          <w:tcPr>
            <w:tcW w:w="24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Operator 1</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(Promonte GSM)</w:t>
            </w:r>
          </w:p>
        </w:tc>
        <w:tc>
          <w:tcPr>
            <w:tcW w:w="243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sz w:val="20"/>
                <w:szCs w:val="20"/>
                <w:lang w:val="nl" w:eastAsia="nl-NL"/>
              </w:rPr>
            </w:pPr>
            <w:r w:rsidRPr="008D291D">
              <w:rPr>
                <w:rFonts w:ascii="Times New Roman" w:eastAsia="Times New Roman" w:hAnsi="Times New Roman" w:cs="Arial"/>
                <w:color w:val="000000"/>
                <w:sz w:val="20"/>
                <w:szCs w:val="20"/>
                <w:lang w:val="sr-Latn-CS" w:eastAsia="nl-NL"/>
              </w:rPr>
              <w:t>1905 – 1910 MHz</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03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13.04.2007. – 13.04.2022.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 tradable if approved by the NRA</w:t>
            </w:r>
          </w:p>
        </w:tc>
      </w:tr>
      <w:tr w:rsidR="008D291D" w:rsidRPr="008D291D" w:rsidTr="008D291D">
        <w:trPr>
          <w:trHeight w:val="546"/>
        </w:trPr>
        <w:tc>
          <w:tcPr>
            <w:tcW w:w="24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it-IT" w:eastAsia="nl-NL"/>
              </w:rPr>
            </w:pPr>
            <w:r w:rsidRPr="008D291D">
              <w:rPr>
                <w:rFonts w:ascii="Times New Roman" w:eastAsia="Times New Roman" w:hAnsi="Times New Roman"/>
                <w:sz w:val="20"/>
                <w:szCs w:val="20"/>
                <w:lang w:val="it-IT" w:eastAsia="nl-NL"/>
              </w:rPr>
              <w:t>Operator 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it-IT" w:eastAsia="nl-NL"/>
              </w:rPr>
            </w:pPr>
            <w:r w:rsidRPr="008D291D">
              <w:rPr>
                <w:rFonts w:ascii="Times New Roman" w:eastAsia="Times New Roman" w:hAnsi="Times New Roman"/>
                <w:sz w:val="20"/>
                <w:szCs w:val="20"/>
                <w:lang w:val="it-IT" w:eastAsia="nl-NL"/>
              </w:rPr>
              <w:t>(T-Mobile Crna Gora)</w:t>
            </w:r>
          </w:p>
        </w:tc>
        <w:tc>
          <w:tcPr>
            <w:tcW w:w="243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sz w:val="20"/>
                <w:szCs w:val="20"/>
                <w:lang w:val="nl" w:eastAsia="nl-NL"/>
              </w:rPr>
            </w:pPr>
            <w:r w:rsidRPr="008D291D">
              <w:rPr>
                <w:rFonts w:ascii="Times New Roman" w:eastAsia="Times New Roman" w:hAnsi="Times New Roman" w:cs="Arial"/>
                <w:color w:val="000000"/>
                <w:sz w:val="20"/>
                <w:szCs w:val="20"/>
                <w:lang w:val="sr-Latn-CS" w:eastAsia="nl-NL"/>
              </w:rPr>
              <w:t>1910 – 1915 MHz</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03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11.04.2007. – 11.04.2022.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 tradable if approved by the NRA</w:t>
            </w:r>
          </w:p>
        </w:tc>
      </w:tr>
      <w:tr w:rsidR="008D291D" w:rsidRPr="008D291D" w:rsidTr="008D291D">
        <w:trPr>
          <w:trHeight w:val="512"/>
        </w:trPr>
        <w:tc>
          <w:tcPr>
            <w:tcW w:w="24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Operator 3</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(MTEL)</w:t>
            </w:r>
          </w:p>
        </w:tc>
        <w:tc>
          <w:tcPr>
            <w:tcW w:w="243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sz w:val="20"/>
                <w:szCs w:val="20"/>
                <w:lang w:val="nl" w:eastAsia="nl-NL"/>
              </w:rPr>
            </w:pPr>
            <w:r w:rsidRPr="008D291D">
              <w:rPr>
                <w:rFonts w:ascii="Times New Roman" w:eastAsia="Times New Roman" w:hAnsi="Times New Roman" w:cs="Arial"/>
                <w:sz w:val="20"/>
                <w:szCs w:val="20"/>
                <w:lang w:val="sr-Latn-CS" w:eastAsia="nl-NL"/>
              </w:rPr>
              <w:t>1915 – 1920 MHz</w:t>
            </w:r>
          </w:p>
        </w:tc>
        <w:tc>
          <w:tcPr>
            <w:tcW w:w="19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03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21.04.2007. – 21.04.2022.</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 tradable if approved by the NRA</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p>
    <w:p w:rsidR="008D291D" w:rsidRDefault="008D291D" w:rsidP="008D291D">
      <w:pPr>
        <w:tabs>
          <w:tab w:val="left" w:pos="0"/>
        </w:tabs>
        <w:overflowPunct w:val="0"/>
        <w:autoSpaceDE w:val="0"/>
        <w:autoSpaceDN w:val="0"/>
        <w:adjustRightInd w:val="0"/>
        <w:spacing w:line="240" w:lineRule="auto"/>
        <w:ind w:left="360"/>
        <w:jc w:val="both"/>
        <w:textAlignment w:val="baseline"/>
        <w:rPr>
          <w:rFonts w:ascii="Times New Roman" w:eastAsia="Times New Roman" w:hAnsi="Times New Roman"/>
          <w:b/>
          <w:sz w:val="32"/>
          <w:szCs w:val="32"/>
          <w:lang w:val="en-US" w:eastAsia="nl-NL"/>
        </w:rPr>
      </w:pPr>
      <w:bookmarkStart w:id="41" w:name="_Hlk245700122"/>
    </w:p>
    <w:p w:rsidR="008D291D" w:rsidRDefault="008D291D" w:rsidP="008D291D">
      <w:pPr>
        <w:tabs>
          <w:tab w:val="left" w:pos="0"/>
        </w:tabs>
        <w:overflowPunct w:val="0"/>
        <w:autoSpaceDE w:val="0"/>
        <w:autoSpaceDN w:val="0"/>
        <w:adjustRightInd w:val="0"/>
        <w:spacing w:line="240" w:lineRule="auto"/>
        <w:ind w:left="360"/>
        <w:jc w:val="both"/>
        <w:textAlignment w:val="baseline"/>
        <w:rPr>
          <w:rFonts w:ascii="Times New Roman" w:eastAsia="Times New Roman" w:hAnsi="Times New Roman"/>
          <w:b/>
          <w:sz w:val="32"/>
          <w:szCs w:val="32"/>
          <w:lang w:val="en-US" w:eastAsia="nl-NL"/>
        </w:rPr>
      </w:pPr>
    </w:p>
    <w:p w:rsidR="008D291D" w:rsidRDefault="008D291D" w:rsidP="008D291D">
      <w:pPr>
        <w:tabs>
          <w:tab w:val="left" w:pos="0"/>
        </w:tabs>
        <w:overflowPunct w:val="0"/>
        <w:autoSpaceDE w:val="0"/>
        <w:autoSpaceDN w:val="0"/>
        <w:adjustRightInd w:val="0"/>
        <w:spacing w:line="240" w:lineRule="auto"/>
        <w:ind w:left="360"/>
        <w:jc w:val="both"/>
        <w:textAlignment w:val="baseline"/>
        <w:rPr>
          <w:rFonts w:ascii="Times New Roman" w:eastAsia="Times New Roman" w:hAnsi="Times New Roman"/>
          <w:b/>
          <w:sz w:val="32"/>
          <w:szCs w:val="32"/>
          <w:lang w:val="en-US" w:eastAsia="nl-NL"/>
        </w:rPr>
      </w:pPr>
    </w:p>
    <w:p w:rsidR="008D291D" w:rsidRDefault="008D291D" w:rsidP="008D291D">
      <w:pPr>
        <w:tabs>
          <w:tab w:val="left" w:pos="0"/>
        </w:tabs>
        <w:overflowPunct w:val="0"/>
        <w:autoSpaceDE w:val="0"/>
        <w:autoSpaceDN w:val="0"/>
        <w:adjustRightInd w:val="0"/>
        <w:spacing w:line="240" w:lineRule="auto"/>
        <w:ind w:left="360"/>
        <w:jc w:val="both"/>
        <w:textAlignment w:val="baseline"/>
        <w:rPr>
          <w:rFonts w:ascii="Times New Roman" w:eastAsia="Times New Roman" w:hAnsi="Times New Roman"/>
          <w:b/>
          <w:sz w:val="32"/>
          <w:szCs w:val="32"/>
          <w:lang w:val="en-US" w:eastAsia="nl-NL"/>
        </w:rPr>
      </w:pPr>
    </w:p>
    <w:p w:rsidR="008D291D" w:rsidRDefault="008D291D" w:rsidP="008D291D">
      <w:pPr>
        <w:tabs>
          <w:tab w:val="left" w:pos="0"/>
        </w:tabs>
        <w:overflowPunct w:val="0"/>
        <w:autoSpaceDE w:val="0"/>
        <w:autoSpaceDN w:val="0"/>
        <w:adjustRightInd w:val="0"/>
        <w:spacing w:line="240" w:lineRule="auto"/>
        <w:ind w:left="360"/>
        <w:jc w:val="both"/>
        <w:textAlignment w:val="baseline"/>
        <w:rPr>
          <w:rFonts w:ascii="Times New Roman" w:eastAsia="Times New Roman" w:hAnsi="Times New Roman"/>
          <w:b/>
          <w:sz w:val="32"/>
          <w:szCs w:val="32"/>
          <w:lang w:val="en-US" w:eastAsia="nl-NL"/>
        </w:rPr>
      </w:pPr>
    </w:p>
    <w:p w:rsidR="008D291D" w:rsidRPr="008D291D" w:rsidRDefault="008D291D" w:rsidP="008D291D">
      <w:pPr>
        <w:numPr>
          <w:ilvl w:val="0"/>
          <w:numId w:val="26"/>
        </w:numPr>
        <w:tabs>
          <w:tab w:val="left" w:pos="0"/>
        </w:tabs>
        <w:overflowPunct w:val="0"/>
        <w:autoSpaceDE w:val="0"/>
        <w:autoSpaceDN w:val="0"/>
        <w:adjustRightInd w:val="0"/>
        <w:spacing w:line="240" w:lineRule="auto"/>
        <w:jc w:val="both"/>
        <w:textAlignment w:val="baseline"/>
        <w:rPr>
          <w:rFonts w:ascii="Times New Roman" w:eastAsia="Times New Roman" w:hAnsi="Times New Roman"/>
          <w:b/>
          <w:sz w:val="32"/>
          <w:szCs w:val="32"/>
          <w:lang w:val="en-US" w:eastAsia="nl-NL"/>
        </w:rPr>
      </w:pPr>
      <w:r w:rsidRPr="008D291D">
        <w:rPr>
          <w:rFonts w:ascii="Times New Roman" w:eastAsia="Times New Roman" w:hAnsi="Times New Roman"/>
          <w:b/>
          <w:sz w:val="32"/>
          <w:szCs w:val="32"/>
          <w:lang w:val="en-US" w:eastAsia="nl-NL"/>
        </w:rPr>
        <w:t xml:space="preserve">The Netherlands </w:t>
      </w:r>
      <w:bookmarkEnd w:id="41"/>
      <w:r w:rsidRPr="008D291D">
        <w:rPr>
          <w:rFonts w:ascii="Times New Roman" w:eastAsia="Times New Roman" w:hAnsi="Times New Roman"/>
          <w:b/>
          <w:sz w:val="32"/>
          <w:szCs w:val="32"/>
          <w:lang w:val="en-US" w:eastAsia="nl-NL"/>
        </w:rPr>
        <w:t>(March 201</w:t>
      </w:r>
      <w:r w:rsidR="00FB4DAA">
        <w:rPr>
          <w:rFonts w:ascii="Times New Roman" w:eastAsia="Times New Roman" w:hAnsi="Times New Roman"/>
          <w:b/>
          <w:sz w:val="32"/>
          <w:szCs w:val="32"/>
          <w:lang w:val="en-US" w:eastAsia="nl-NL"/>
        </w:rPr>
        <w:t>3</w:t>
      </w:r>
      <w:r w:rsidRPr="008D291D">
        <w:rPr>
          <w:rFonts w:ascii="Times New Roman" w:eastAsia="Times New Roman" w:hAnsi="Times New Roman"/>
          <w:b/>
          <w:sz w:val="32"/>
          <w:szCs w:val="32"/>
          <w:lang w:val="en-US" w:eastAsia="nl-NL"/>
        </w:rPr>
        <w:t>)</w:t>
      </w:r>
    </w:p>
    <w:p w:rsidR="008D291D" w:rsidRPr="008D291D" w:rsidRDefault="008D291D" w:rsidP="008D291D">
      <w:pPr>
        <w:overflowPunct w:val="0"/>
        <w:autoSpaceDE w:val="0"/>
        <w:autoSpaceDN w:val="0"/>
        <w:adjustRightInd w:val="0"/>
        <w:spacing w:line="240" w:lineRule="auto"/>
        <w:ind w:left="720"/>
        <w:jc w:val="both"/>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3"/>
        <w:gridCol w:w="3324"/>
        <w:gridCol w:w="2044"/>
        <w:gridCol w:w="2680"/>
      </w:tblGrid>
      <w:tr w:rsidR="008D291D" w:rsidRPr="008D291D" w:rsidTr="008D291D">
        <w:trPr>
          <w:trHeight w:val="435"/>
        </w:trPr>
        <w:tc>
          <w:tcPr>
            <w:tcW w:w="170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282"/>
        </w:trPr>
        <w:tc>
          <w:tcPr>
            <w:tcW w:w="170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KPN</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1909.9 - 1914.9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Until Dec. 2016, tradable</w:t>
            </w:r>
          </w:p>
        </w:tc>
      </w:tr>
      <w:tr w:rsidR="008D291D" w:rsidRPr="008D291D" w:rsidTr="008D291D">
        <w:trPr>
          <w:trHeight w:val="390"/>
        </w:trPr>
        <w:tc>
          <w:tcPr>
            <w:tcW w:w="170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T-mobile</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1904.9 - 1909.9 MHz</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2019.7 - 2024.7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Until Dec. 2016, tradable</w:t>
            </w:r>
          </w:p>
        </w:tc>
      </w:tr>
      <w:tr w:rsidR="008D291D" w:rsidRPr="008D291D" w:rsidTr="008D291D">
        <w:trPr>
          <w:trHeight w:val="265"/>
        </w:trPr>
        <w:tc>
          <w:tcPr>
            <w:tcW w:w="170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lastRenderedPageBreak/>
              <w:t>Vodafone</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1914.9 - 1920.3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eastAsia="nl-NL"/>
              </w:rPr>
            </w:pPr>
            <w:r w:rsidRPr="008D291D">
              <w:rPr>
                <w:rFonts w:ascii="Times New Roman" w:eastAsia="Times New Roman" w:hAnsi="Times New Roman"/>
                <w:sz w:val="20"/>
                <w:szCs w:val="20"/>
                <w:lang w:eastAsia="nl-NL"/>
              </w:rPr>
              <w:t>Until Dec. 2016, tradable]</w:t>
            </w:r>
          </w:p>
        </w:tc>
      </w:tr>
    </w:tbl>
    <w:p w:rsidR="008D291D" w:rsidRPr="008D291D" w:rsidRDefault="008D291D" w:rsidP="008D291D">
      <w:pPr>
        <w:suppressAutoHyphens/>
        <w:spacing w:line="240" w:lineRule="auto"/>
        <w:rPr>
          <w:rFonts w:ascii="Times New Roman" w:eastAsia="Times New Roman" w:hAnsi="Times New Roman"/>
          <w:b/>
          <w:bCs/>
          <w:noProof/>
          <w:sz w:val="32"/>
          <w:szCs w:val="20"/>
          <w:lang w:val="en-US" w:eastAsia="en-IE"/>
        </w:rPr>
      </w:pPr>
      <w:bookmarkStart w:id="42" w:name="_Hlk203287926"/>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bCs/>
          <w:noProof/>
          <w:sz w:val="32"/>
          <w:szCs w:val="20"/>
          <w:lang w:val="en-US" w:eastAsia="en-IE"/>
        </w:rPr>
        <w:t>Norway</w:t>
      </w:r>
      <w:bookmarkEnd w:id="42"/>
      <w:r w:rsidRPr="008D291D">
        <w:rPr>
          <w:rFonts w:ascii="Times New Roman" w:eastAsia="Times New Roman" w:hAnsi="Times New Roman"/>
          <w:b/>
          <w:bCs/>
          <w:noProof/>
          <w:sz w:val="32"/>
          <w:szCs w:val="20"/>
          <w:lang w:val="en-US" w:eastAsia="en-IE"/>
        </w:rPr>
        <w:t xml:space="preserve"> (March 201</w:t>
      </w:r>
      <w:r w:rsidR="00C76F69">
        <w:rPr>
          <w:rFonts w:ascii="Times New Roman" w:eastAsia="Times New Roman" w:hAnsi="Times New Roman"/>
          <w:b/>
          <w:bCs/>
          <w:noProof/>
          <w:sz w:val="32"/>
          <w:szCs w:val="20"/>
          <w:lang w:val="en-US" w:eastAsia="en-IE"/>
        </w:rPr>
        <w:t>3</w:t>
      </w:r>
      <w:r w:rsidRPr="008D291D">
        <w:rPr>
          <w:rFonts w:ascii="Times New Roman" w:eastAsia="Times New Roman" w:hAnsi="Times New Roman"/>
          <w:b/>
          <w:bCs/>
          <w:noProof/>
          <w:sz w:val="32"/>
          <w:szCs w:val="20"/>
          <w:lang w:val="en-US" w:eastAsia="en-IE"/>
        </w:rPr>
        <w: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C76F69" w:rsidRDefault="00C76F69"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p>
    <w:tbl>
      <w:tblPr>
        <w:tblW w:w="10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2"/>
        <w:gridCol w:w="2198"/>
        <w:gridCol w:w="2644"/>
        <w:gridCol w:w="2756"/>
      </w:tblGrid>
      <w:tr w:rsidR="00C76F69" w:rsidTr="00C76F69">
        <w:trPr>
          <w:trHeight w:val="435"/>
        </w:trPr>
        <w:tc>
          <w:tcPr>
            <w:tcW w:w="2412" w:type="dxa"/>
            <w:vAlign w:val="center"/>
          </w:tcPr>
          <w:p w:rsidR="00C76F69" w:rsidRDefault="00C76F69" w:rsidP="00B3400C">
            <w:pPr>
              <w:jc w:val="center"/>
              <w:rPr>
                <w:b/>
              </w:rPr>
            </w:pPr>
            <w:r>
              <w:rPr>
                <w:b/>
              </w:rPr>
              <w:t>Operator</w:t>
            </w:r>
          </w:p>
        </w:tc>
        <w:tc>
          <w:tcPr>
            <w:tcW w:w="2198" w:type="dxa"/>
            <w:vAlign w:val="center"/>
          </w:tcPr>
          <w:p w:rsidR="00C76F69" w:rsidRDefault="00C76F69" w:rsidP="00B3400C">
            <w:pPr>
              <w:jc w:val="center"/>
              <w:rPr>
                <w:b/>
                <w:lang w:val="ru-RU"/>
              </w:rPr>
            </w:pPr>
            <w:r>
              <w:rPr>
                <w:b/>
              </w:rPr>
              <w:t>Frequencies</w:t>
            </w:r>
          </w:p>
        </w:tc>
        <w:tc>
          <w:tcPr>
            <w:tcW w:w="2644" w:type="dxa"/>
            <w:vAlign w:val="center"/>
          </w:tcPr>
          <w:p w:rsidR="00C76F69" w:rsidRDefault="00C76F69" w:rsidP="00B3400C">
            <w:pPr>
              <w:jc w:val="center"/>
              <w:rPr>
                <w:b/>
              </w:rPr>
            </w:pPr>
            <w:r>
              <w:rPr>
                <w:b/>
              </w:rPr>
              <w:t>Technology in use (optional)</w:t>
            </w:r>
          </w:p>
        </w:tc>
        <w:tc>
          <w:tcPr>
            <w:tcW w:w="2756" w:type="dxa"/>
            <w:vAlign w:val="center"/>
          </w:tcPr>
          <w:p w:rsidR="00C76F69" w:rsidRDefault="00C76F69" w:rsidP="00B3400C">
            <w:pPr>
              <w:jc w:val="center"/>
              <w:rPr>
                <w:b/>
              </w:rPr>
            </w:pPr>
            <w:r>
              <w:rPr>
                <w:b/>
              </w:rPr>
              <w:t>Licence duration, tradability</w:t>
            </w:r>
          </w:p>
        </w:tc>
      </w:tr>
      <w:tr w:rsidR="00C76F69" w:rsidTr="00C76F69">
        <w:trPr>
          <w:trHeight w:hRule="exact" w:val="605"/>
        </w:trPr>
        <w:tc>
          <w:tcPr>
            <w:tcW w:w="2412" w:type="dxa"/>
            <w:vAlign w:val="center"/>
          </w:tcPr>
          <w:p w:rsidR="00C76F69" w:rsidRDefault="00C76F69" w:rsidP="00B3400C">
            <w:pPr>
              <w:jc w:val="center"/>
            </w:pPr>
            <w:r>
              <w:t>Mobile Norway AS</w:t>
            </w:r>
          </w:p>
        </w:tc>
        <w:tc>
          <w:tcPr>
            <w:tcW w:w="2198" w:type="dxa"/>
            <w:vAlign w:val="center"/>
          </w:tcPr>
          <w:p w:rsidR="00C76F69" w:rsidRDefault="00C76F69" w:rsidP="00B3400C">
            <w:pPr>
              <w:jc w:val="center"/>
            </w:pPr>
            <w:r>
              <w:t>1900 – 1905</w:t>
            </w:r>
          </w:p>
        </w:tc>
        <w:tc>
          <w:tcPr>
            <w:tcW w:w="2644" w:type="dxa"/>
            <w:vAlign w:val="center"/>
          </w:tcPr>
          <w:p w:rsidR="00C76F69" w:rsidRDefault="00C76F69" w:rsidP="00B3400C">
            <w:pPr>
              <w:jc w:val="center"/>
            </w:pPr>
            <w:r>
              <w:t>UMTS TDD</w:t>
            </w:r>
          </w:p>
        </w:tc>
        <w:tc>
          <w:tcPr>
            <w:tcW w:w="2756" w:type="dxa"/>
            <w:vAlign w:val="center"/>
          </w:tcPr>
          <w:p w:rsidR="00C76F69" w:rsidRDefault="00C76F69" w:rsidP="00B3400C">
            <w:pPr>
              <w:jc w:val="center"/>
            </w:pPr>
            <w:r>
              <w:t xml:space="preserve">01-01-2020, </w:t>
            </w:r>
            <w:r>
              <w:rPr>
                <w:b/>
              </w:rPr>
              <w:t>tradable</w:t>
            </w:r>
          </w:p>
        </w:tc>
      </w:tr>
      <w:tr w:rsidR="00C76F69" w:rsidTr="00C76F69">
        <w:trPr>
          <w:trHeight w:hRule="exact" w:val="533"/>
        </w:trPr>
        <w:tc>
          <w:tcPr>
            <w:tcW w:w="2412" w:type="dxa"/>
            <w:vAlign w:val="center"/>
          </w:tcPr>
          <w:p w:rsidR="00C76F69" w:rsidRDefault="00C76F69" w:rsidP="00B3400C">
            <w:pPr>
              <w:jc w:val="center"/>
            </w:pPr>
            <w:r>
              <w:t>vacant</w:t>
            </w:r>
          </w:p>
        </w:tc>
        <w:tc>
          <w:tcPr>
            <w:tcW w:w="2198" w:type="dxa"/>
            <w:vAlign w:val="center"/>
          </w:tcPr>
          <w:p w:rsidR="00C76F69" w:rsidRDefault="00C76F69" w:rsidP="00B3400C">
            <w:pPr>
              <w:jc w:val="center"/>
            </w:pPr>
            <w:r>
              <w:t>1905 – 1920</w:t>
            </w:r>
          </w:p>
        </w:tc>
        <w:tc>
          <w:tcPr>
            <w:tcW w:w="2644" w:type="dxa"/>
            <w:vAlign w:val="center"/>
          </w:tcPr>
          <w:p w:rsidR="00C76F69" w:rsidRDefault="00C76F69" w:rsidP="00B3400C">
            <w:pPr>
              <w:jc w:val="center"/>
            </w:pPr>
            <w:r>
              <w:t>technology neutral</w:t>
            </w:r>
          </w:p>
        </w:tc>
        <w:tc>
          <w:tcPr>
            <w:tcW w:w="2756" w:type="dxa"/>
            <w:vAlign w:val="center"/>
          </w:tcPr>
          <w:p w:rsidR="00C76F69" w:rsidRDefault="00C76F69" w:rsidP="00B3400C">
            <w:pPr>
              <w:jc w:val="center"/>
            </w:pPr>
            <w:proofErr w:type="spellStart"/>
            <w:r>
              <w:t>n.a</w:t>
            </w:r>
            <w:proofErr w:type="spellEnd"/>
            <w:r>
              <w:t>.</w:t>
            </w:r>
          </w:p>
        </w:tc>
      </w:tr>
      <w:tr w:rsidR="00C76F69" w:rsidTr="00C76F69">
        <w:trPr>
          <w:trHeight w:hRule="exact" w:val="540"/>
        </w:trPr>
        <w:tc>
          <w:tcPr>
            <w:tcW w:w="2412" w:type="dxa"/>
            <w:vAlign w:val="center"/>
          </w:tcPr>
          <w:p w:rsidR="00C76F69" w:rsidRDefault="00C76F69" w:rsidP="00B3400C">
            <w:pPr>
              <w:jc w:val="center"/>
            </w:pPr>
            <w:proofErr w:type="spellStart"/>
            <w:r>
              <w:t>Inquam</w:t>
            </w:r>
            <w:proofErr w:type="spellEnd"/>
            <w:r>
              <w:t xml:space="preserve"> Norway AS</w:t>
            </w:r>
          </w:p>
        </w:tc>
        <w:tc>
          <w:tcPr>
            <w:tcW w:w="2198" w:type="dxa"/>
            <w:vAlign w:val="center"/>
          </w:tcPr>
          <w:p w:rsidR="00C76F69" w:rsidRDefault="00C76F69" w:rsidP="00B3400C">
            <w:pPr>
              <w:jc w:val="center"/>
            </w:pPr>
            <w:r>
              <w:t>2010 – 2025</w:t>
            </w:r>
          </w:p>
        </w:tc>
        <w:tc>
          <w:tcPr>
            <w:tcW w:w="2644" w:type="dxa"/>
            <w:vAlign w:val="center"/>
          </w:tcPr>
          <w:p w:rsidR="00C76F69" w:rsidRDefault="00C76F69" w:rsidP="00B3400C">
            <w:pPr>
              <w:jc w:val="center"/>
            </w:pPr>
            <w:r>
              <w:t>technology neutral</w:t>
            </w:r>
          </w:p>
        </w:tc>
        <w:tc>
          <w:tcPr>
            <w:tcW w:w="2756" w:type="dxa"/>
            <w:vAlign w:val="center"/>
          </w:tcPr>
          <w:p w:rsidR="00C76F69" w:rsidRDefault="00C76F69" w:rsidP="00B3400C">
            <w:pPr>
              <w:jc w:val="center"/>
            </w:pPr>
            <w:r>
              <w:t xml:space="preserve">31-12-2022, </w:t>
            </w:r>
            <w:r>
              <w:rPr>
                <w:b/>
              </w:rPr>
              <w:t>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nl" w:eastAsia="nl-NL"/>
        </w:rPr>
      </w:pPr>
    </w:p>
    <w:p w:rsid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43" w:name="_Hlk318284952"/>
      <w:r w:rsidRPr="008D291D">
        <w:rPr>
          <w:rFonts w:ascii="Times New Roman" w:eastAsia="Times New Roman" w:hAnsi="Times New Roman"/>
          <w:b/>
          <w:bCs/>
          <w:noProof/>
          <w:sz w:val="32"/>
          <w:szCs w:val="20"/>
          <w:lang w:val="en-US" w:eastAsia="en-IE"/>
        </w:rPr>
        <w:t>Poland</w:t>
      </w:r>
      <w:bookmarkEnd w:id="43"/>
      <w:r w:rsidRPr="008D291D">
        <w:rPr>
          <w:rFonts w:ascii="Times New Roman" w:eastAsia="Times New Roman" w:hAnsi="Times New Roman"/>
          <w:b/>
          <w:bCs/>
          <w:noProof/>
          <w:sz w:val="32"/>
          <w:szCs w:val="20"/>
          <w:lang w:val="en-US" w:eastAsia="en-IE"/>
        </w:rPr>
        <w:t xml:space="preserve"> (</w:t>
      </w:r>
      <w:r w:rsidR="00C76F69">
        <w:rPr>
          <w:rFonts w:ascii="Times New Roman" w:eastAsia="Times New Roman" w:hAnsi="Times New Roman"/>
          <w:b/>
          <w:bCs/>
          <w:noProof/>
          <w:sz w:val="32"/>
          <w:szCs w:val="20"/>
          <w:lang w:val="en-US" w:eastAsia="en-IE"/>
        </w:rPr>
        <w:t>March 2013</w:t>
      </w:r>
      <w:r w:rsidRPr="008D291D">
        <w:rPr>
          <w:rFonts w:ascii="Times New Roman" w:eastAsia="Times New Roman" w:hAnsi="Times New Roman"/>
          <w:b/>
          <w:bCs/>
          <w:noProof/>
          <w:sz w:val="32"/>
          <w:szCs w:val="20"/>
          <w:lang w:val="en-US" w:eastAsia="en-IE"/>
        </w:rPr>
        <w:t>)</w:t>
      </w:r>
    </w:p>
    <w:p w:rsidR="008D291D" w:rsidRPr="008D291D" w:rsidRDefault="008D291D" w:rsidP="008D291D">
      <w:p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sz w:val="20"/>
          <w:szCs w:val="20"/>
          <w:lang w:val="en-US" w:eastAsia="nl-NL"/>
        </w:rPr>
      </w:pPr>
    </w:p>
    <w:tbl>
      <w:tblPr>
        <w:tblpPr w:leftFromText="141" w:rightFromText="141" w:vertAnchor="text" w:horzAnchor="margin" w:tblpY="-63"/>
        <w:tblW w:w="9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19"/>
        <w:gridCol w:w="2340"/>
        <w:gridCol w:w="2108"/>
        <w:gridCol w:w="2752"/>
      </w:tblGrid>
      <w:tr w:rsidR="008D291D" w:rsidRPr="008D291D" w:rsidTr="008D291D">
        <w:trPr>
          <w:trHeight w:val="435"/>
        </w:trPr>
        <w:tc>
          <w:tcPr>
            <w:tcW w:w="261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tc>
        <w:tc>
          <w:tcPr>
            <w:tcW w:w="234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10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7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58"/>
        </w:trPr>
        <w:tc>
          <w:tcPr>
            <w:tcW w:w="261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POLKOMTEL S.A.</w:t>
            </w:r>
          </w:p>
        </w:tc>
        <w:tc>
          <w:tcPr>
            <w:tcW w:w="234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1905.1 – 1910.1 MHz</w:t>
            </w:r>
          </w:p>
        </w:tc>
        <w:tc>
          <w:tcPr>
            <w:tcW w:w="210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7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20.12.2000 – 01.01.2023</w:t>
            </w:r>
            <w:r w:rsidRPr="008D291D">
              <w:rPr>
                <w:rFonts w:ascii="Times New Roman" w:eastAsia="Times New Roman" w:hAnsi="Times New Roman"/>
                <w:sz w:val="20"/>
                <w:szCs w:val="20"/>
                <w:lang w:val="nl" w:eastAsia="nl-NL"/>
              </w:rPr>
              <w:br/>
              <w:t>tradable</w:t>
            </w:r>
          </w:p>
        </w:tc>
      </w:tr>
      <w:tr w:rsidR="008D291D" w:rsidRPr="008D291D" w:rsidTr="008D291D">
        <w:trPr>
          <w:trHeight w:val="366"/>
        </w:trPr>
        <w:tc>
          <w:tcPr>
            <w:tcW w:w="261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Polska Telefonia Cyfrowa Sp. z o.o.</w:t>
            </w:r>
          </w:p>
        </w:tc>
        <w:tc>
          <w:tcPr>
            <w:tcW w:w="234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1910.1 – 1915.1 MHz</w:t>
            </w:r>
          </w:p>
        </w:tc>
        <w:tc>
          <w:tcPr>
            <w:tcW w:w="210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7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20.12.2000 – 01.01.2023</w:t>
            </w:r>
            <w:r w:rsidRPr="008D291D">
              <w:rPr>
                <w:rFonts w:ascii="Times New Roman" w:eastAsia="Times New Roman" w:hAnsi="Times New Roman"/>
                <w:sz w:val="20"/>
                <w:szCs w:val="20"/>
                <w:lang w:val="nl" w:eastAsia="nl-NL"/>
              </w:rPr>
              <w:br/>
              <w:t xml:space="preserve">tradable </w:t>
            </w:r>
          </w:p>
        </w:tc>
      </w:tr>
      <w:tr w:rsidR="008D291D" w:rsidRPr="008D291D" w:rsidTr="008D291D">
        <w:trPr>
          <w:trHeight w:val="20"/>
        </w:trPr>
        <w:tc>
          <w:tcPr>
            <w:tcW w:w="261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da-DK" w:eastAsia="nl-NL"/>
              </w:rPr>
            </w:pPr>
            <w:r w:rsidRPr="008D291D">
              <w:rPr>
                <w:rFonts w:ascii="Times New Roman" w:eastAsia="Times New Roman" w:hAnsi="Times New Roman"/>
                <w:sz w:val="20"/>
                <w:szCs w:val="20"/>
                <w:lang w:val="da-DK" w:eastAsia="nl-NL"/>
              </w:rPr>
              <w:t>Polska Telefonia Komórkowa ”Centertel” Sp. z o.o.</w:t>
            </w:r>
          </w:p>
        </w:tc>
        <w:tc>
          <w:tcPr>
            <w:tcW w:w="234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1915.1 – 1920.1 MHz</w:t>
            </w:r>
          </w:p>
        </w:tc>
        <w:tc>
          <w:tcPr>
            <w:tcW w:w="210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7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20.12.2000 – 01.01.2023</w:t>
            </w:r>
            <w:r w:rsidRPr="008D291D">
              <w:rPr>
                <w:rFonts w:ascii="Times New Roman" w:eastAsia="Times New Roman" w:hAnsi="Times New Roman"/>
                <w:sz w:val="20"/>
                <w:szCs w:val="20"/>
                <w:lang w:val="nl" w:eastAsia="nl-NL"/>
              </w:rPr>
              <w:br/>
              <w:t>tradable]</w:t>
            </w:r>
          </w:p>
        </w:tc>
      </w:tr>
      <w:tr w:rsidR="008D291D" w:rsidRPr="008D291D" w:rsidTr="008D291D">
        <w:trPr>
          <w:trHeight w:val="20"/>
        </w:trPr>
        <w:tc>
          <w:tcPr>
            <w:tcW w:w="261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P4 Sp. z o.o.</w:t>
            </w:r>
          </w:p>
        </w:tc>
        <w:tc>
          <w:tcPr>
            <w:tcW w:w="234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1900.1 – 1905.1 MHz</w:t>
            </w:r>
          </w:p>
        </w:tc>
        <w:tc>
          <w:tcPr>
            <w:tcW w:w="210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7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Date 1 – 31.12.2023</w:t>
            </w:r>
            <w:r w:rsidRPr="008D291D">
              <w:rPr>
                <w:rFonts w:ascii="Times New Roman" w:eastAsia="Times New Roman" w:hAnsi="Times New Roman"/>
                <w:sz w:val="20"/>
                <w:szCs w:val="20"/>
                <w:lang w:val="nl" w:eastAsia="nl-NL"/>
              </w:rPr>
              <w:br/>
              <w:t>tradable</w:t>
            </w:r>
          </w:p>
        </w:tc>
      </w:tr>
    </w:tbl>
    <w:p w:rsidR="008D291D" w:rsidRPr="008D291D" w:rsidRDefault="008D291D" w:rsidP="008D291D">
      <w:pPr>
        <w:overflowPunct w:val="0"/>
        <w:autoSpaceDE w:val="0"/>
        <w:autoSpaceDN w:val="0"/>
        <w:adjustRightInd w:val="0"/>
        <w:spacing w:before="120" w:line="240" w:lineRule="auto"/>
        <w:textAlignment w:val="baseline"/>
        <w:rPr>
          <w:rFonts w:ascii="Times New Roman" w:eastAsia="Times New Roman" w:hAnsi="Times New Roman"/>
          <w:b/>
          <w:sz w:val="20"/>
          <w:lang w:val="en-US" w:eastAsia="nl-NL"/>
        </w:rPr>
      </w:pPr>
    </w:p>
    <w:p w:rsidR="008D291D" w:rsidRDefault="008D291D" w:rsidP="008D291D">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0"/>
          <w:lang w:val="en-US" w:eastAsia="en-IE"/>
        </w:rPr>
      </w:pPr>
      <w:bookmarkStart w:id="44" w:name="_Portugal,_December_2005"/>
      <w:bookmarkEnd w:id="44"/>
    </w:p>
    <w:p w:rsidR="008D291D" w:rsidRDefault="008D291D" w:rsidP="008D291D">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0"/>
          <w:lang w:val="en-US" w:eastAsia="en-IE"/>
        </w:rPr>
      </w:pPr>
    </w:p>
    <w:p w:rsidR="008D291D" w:rsidRDefault="008D291D" w:rsidP="008D291D">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0"/>
          <w:lang w:val="en-US" w:eastAsia="en-IE"/>
        </w:rPr>
      </w:pPr>
    </w:p>
    <w:p w:rsidR="008D291D" w:rsidRDefault="008D291D" w:rsidP="008D291D">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0"/>
          <w:lang w:val="en-US" w:eastAsia="en-IE"/>
        </w:rPr>
      </w:pPr>
    </w:p>
    <w:p w:rsidR="008D291D" w:rsidRDefault="008D291D" w:rsidP="008D291D">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0"/>
          <w:lang w:val="en-US" w:eastAsia="en-IE"/>
        </w:rPr>
      </w:pPr>
    </w:p>
    <w:p w:rsidR="008D291D" w:rsidRDefault="008D291D" w:rsidP="008D291D">
      <w:pPr>
        <w:suppressAutoHyphens/>
        <w:overflowPunct w:val="0"/>
        <w:autoSpaceDE w:val="0"/>
        <w:autoSpaceDN w:val="0"/>
        <w:adjustRightInd w:val="0"/>
        <w:spacing w:line="240" w:lineRule="auto"/>
        <w:ind w:left="283"/>
        <w:textAlignment w:val="baseline"/>
        <w:rPr>
          <w:rFonts w:ascii="Times New Roman" w:eastAsia="Times New Roman" w:hAnsi="Times New Roman"/>
          <w:b/>
          <w:bCs/>
          <w:sz w:val="32"/>
          <w:szCs w:val="20"/>
          <w:lang w:val="en-US" w:eastAsia="en-IE"/>
        </w:rPr>
      </w:pPr>
    </w:p>
    <w:p w:rsidR="008D291D" w:rsidRDefault="008D291D">
      <w:pPr>
        <w:spacing w:line="240" w:lineRule="auto"/>
        <w:rPr>
          <w:rFonts w:ascii="Times New Roman" w:eastAsia="Times New Roman" w:hAnsi="Times New Roman"/>
          <w:b/>
          <w:bCs/>
          <w:sz w:val="32"/>
          <w:szCs w:val="20"/>
          <w:lang w:val="en-US" w:eastAsia="en-IE"/>
        </w:rPr>
      </w:pPr>
      <w:r>
        <w:rPr>
          <w:rFonts w:ascii="Times New Roman" w:eastAsia="Times New Roman" w:hAnsi="Times New Roman"/>
          <w:b/>
          <w:bCs/>
          <w:sz w:val="32"/>
          <w:szCs w:val="20"/>
          <w:lang w:val="en-US" w:eastAsia="en-IE"/>
        </w:rPr>
        <w:br w:type="page"/>
      </w: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r w:rsidRPr="008D291D">
        <w:rPr>
          <w:rFonts w:ascii="Times New Roman" w:eastAsia="Times New Roman" w:hAnsi="Times New Roman"/>
          <w:b/>
          <w:bCs/>
          <w:sz w:val="32"/>
          <w:szCs w:val="20"/>
          <w:lang w:val="en-US" w:eastAsia="en-IE"/>
        </w:rPr>
        <w:lastRenderedPageBreak/>
        <w:t>Portugal (</w:t>
      </w:r>
      <w:r w:rsidR="00C76F69">
        <w:rPr>
          <w:rFonts w:ascii="Times New Roman" w:eastAsia="Times New Roman" w:hAnsi="Times New Roman"/>
          <w:b/>
          <w:bCs/>
          <w:sz w:val="32"/>
          <w:szCs w:val="20"/>
          <w:lang w:val="en-US" w:eastAsia="en-IE"/>
        </w:rPr>
        <w:t>May 2013</w:t>
      </w:r>
      <w:r w:rsidRPr="008D291D">
        <w:rPr>
          <w:rFonts w:ascii="Times New Roman" w:eastAsia="Times New Roman" w:hAnsi="Times New Roman"/>
          <w:b/>
          <w:bCs/>
          <w:sz w:val="32"/>
          <w:szCs w:val="20"/>
          <w:lang w:val="en-US" w:eastAsia="en-IE"/>
        </w:rPr>
        <w:t>)</w:t>
      </w:r>
    </w:p>
    <w:p w:rsidR="008D291D" w:rsidRPr="008D291D" w:rsidRDefault="008D291D" w:rsidP="008D291D">
      <w:pPr>
        <w:suppressAutoHyphens/>
        <w:spacing w:line="240" w:lineRule="auto"/>
        <w:rPr>
          <w:rFonts w:ascii="Times New Roman" w:eastAsia="Times New Roman" w:hAnsi="Times New Roman"/>
          <w:noProof/>
          <w:sz w:val="20"/>
          <w:szCs w:val="20"/>
          <w:lang w:val="en-US" w:eastAsia="en-IE"/>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C76F69" w:rsidRDefault="00C76F69"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p>
    <w:tbl>
      <w:tblPr>
        <w:tblW w:w="10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60"/>
        <w:gridCol w:w="3038"/>
        <w:gridCol w:w="2044"/>
        <w:gridCol w:w="2680"/>
      </w:tblGrid>
      <w:tr w:rsidR="00C76F69" w:rsidRPr="00C76F69" w:rsidTr="00C76F69">
        <w:trPr>
          <w:trHeight w:val="435"/>
        </w:trPr>
        <w:tc>
          <w:tcPr>
            <w:tcW w:w="2460" w:type="dxa"/>
            <w:vAlign w:val="center"/>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b/>
                <w:sz w:val="20"/>
                <w:lang w:val="nl" w:eastAsia="nl-NL"/>
              </w:rPr>
            </w:pPr>
            <w:r w:rsidRPr="00C76F69">
              <w:rPr>
                <w:rFonts w:ascii="Times New Roman" w:eastAsia="Times New Roman" w:hAnsi="Times New Roman"/>
                <w:b/>
                <w:sz w:val="20"/>
                <w:lang w:val="nl" w:eastAsia="nl-NL"/>
              </w:rPr>
              <w:t>Operator</w:t>
            </w: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b/>
                <w:sz w:val="20"/>
                <w:lang w:val="nl" w:eastAsia="nl-NL"/>
              </w:rPr>
            </w:pPr>
          </w:p>
        </w:tc>
        <w:tc>
          <w:tcPr>
            <w:tcW w:w="3038" w:type="dxa"/>
            <w:vAlign w:val="center"/>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b/>
                <w:sz w:val="20"/>
                <w:lang w:val="ru-RU" w:eastAsia="nl-NL"/>
              </w:rPr>
            </w:pPr>
            <w:r w:rsidRPr="00C76F69">
              <w:rPr>
                <w:rFonts w:ascii="Times New Roman" w:eastAsia="Times New Roman" w:hAnsi="Times New Roman"/>
                <w:b/>
                <w:sz w:val="20"/>
                <w:lang w:val="nl" w:eastAsia="nl-NL"/>
              </w:rPr>
              <w:t>Frequencies</w:t>
            </w:r>
          </w:p>
        </w:tc>
        <w:tc>
          <w:tcPr>
            <w:tcW w:w="2044" w:type="dxa"/>
            <w:vAlign w:val="center"/>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b/>
                <w:sz w:val="20"/>
                <w:lang w:val="nl" w:eastAsia="nl-NL"/>
              </w:rPr>
            </w:pPr>
            <w:r w:rsidRPr="00C76F69">
              <w:rPr>
                <w:rFonts w:ascii="Times New Roman" w:eastAsia="Times New Roman" w:hAnsi="Times New Roman"/>
                <w:b/>
                <w:sz w:val="20"/>
                <w:lang w:val="nl" w:eastAsia="nl-NL"/>
              </w:rPr>
              <w:t>Technology in use (optional)</w:t>
            </w:r>
          </w:p>
        </w:tc>
        <w:tc>
          <w:tcPr>
            <w:tcW w:w="2680" w:type="dxa"/>
            <w:vAlign w:val="center"/>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b/>
                <w:sz w:val="20"/>
                <w:lang w:val="nl" w:eastAsia="nl-NL"/>
              </w:rPr>
            </w:pPr>
            <w:r w:rsidRPr="00C76F69">
              <w:rPr>
                <w:rFonts w:ascii="Times New Roman" w:eastAsia="Times New Roman" w:hAnsi="Times New Roman"/>
                <w:b/>
                <w:sz w:val="20"/>
                <w:lang w:val="nl" w:eastAsia="nl-NL"/>
              </w:rPr>
              <w:t>Licence duration, tradability</w:t>
            </w:r>
            <w:r w:rsidRPr="00C76F69">
              <w:rPr>
                <w:rFonts w:ascii="Times New Roman" w:eastAsia="Times New Roman" w:hAnsi="Times New Roman"/>
                <w:b/>
                <w:sz w:val="20"/>
                <w:vertAlign w:val="superscript"/>
                <w:lang w:val="nl" w:eastAsia="nl-NL"/>
              </w:rPr>
              <w:footnoteReference w:customMarkFollows="1" w:id="3"/>
              <w:t>*</w:t>
            </w:r>
          </w:p>
        </w:tc>
      </w:tr>
      <w:tr w:rsidR="00C76F69" w:rsidRPr="00C76F69" w:rsidTr="00C76F69">
        <w:trPr>
          <w:trHeight w:val="417"/>
        </w:trPr>
        <w:tc>
          <w:tcPr>
            <w:tcW w:w="2460"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Not assigned</w:t>
            </w:r>
          </w:p>
        </w:tc>
        <w:tc>
          <w:tcPr>
            <w:tcW w:w="3038"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pt-PT" w:eastAsia="nl-NL"/>
              </w:rPr>
            </w:pPr>
            <w:r w:rsidRPr="00C76F69">
              <w:rPr>
                <w:rFonts w:ascii="Times New Roman" w:eastAsia="Times New Roman" w:hAnsi="Times New Roman"/>
                <w:sz w:val="20"/>
                <w:lang w:val="pt-PT" w:eastAsia="nl-NL"/>
              </w:rPr>
              <w:t>1900.1 – 1910.1 MHz</w:t>
            </w:r>
          </w:p>
        </w:tc>
        <w:tc>
          <w:tcPr>
            <w:tcW w:w="2044"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w:t>
            </w:r>
          </w:p>
        </w:tc>
        <w:tc>
          <w:tcPr>
            <w:tcW w:w="2680"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w:t>
            </w:r>
          </w:p>
        </w:tc>
      </w:tr>
      <w:tr w:rsidR="00C76F69" w:rsidRPr="00C76F69" w:rsidTr="00C76F69">
        <w:trPr>
          <w:trHeight w:val="357"/>
        </w:trPr>
        <w:tc>
          <w:tcPr>
            <w:tcW w:w="2460"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TMN</w:t>
            </w: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p>
        </w:tc>
        <w:tc>
          <w:tcPr>
            <w:tcW w:w="3038"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pt-PT" w:eastAsia="nl-NL"/>
              </w:rPr>
            </w:pPr>
            <w:r w:rsidRPr="00C76F69">
              <w:rPr>
                <w:rFonts w:ascii="Times New Roman" w:eastAsia="Times New Roman" w:hAnsi="Times New Roman"/>
                <w:sz w:val="20"/>
                <w:lang w:val="pt-PT" w:eastAsia="nl-NL"/>
              </w:rPr>
              <w:t>1910.1-1915.1 MHz</w:t>
            </w: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pt-PT" w:eastAsia="nl-NL"/>
              </w:rPr>
            </w:pPr>
            <w:r w:rsidRPr="00C76F69">
              <w:rPr>
                <w:rFonts w:ascii="Times New Roman" w:eastAsia="Times New Roman" w:hAnsi="Times New Roman"/>
                <w:sz w:val="20"/>
                <w:lang w:val="pt-PT" w:eastAsia="nl-NL"/>
              </w:rPr>
              <w:t>(5 MHz)</w:t>
            </w:r>
          </w:p>
        </w:tc>
        <w:tc>
          <w:tcPr>
            <w:tcW w:w="2044"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UMTS TDD and other systems that respect the technical conditions that may be established in the scope of implementation of Decision</w:t>
            </w: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en-US" w:eastAsia="nl-NL"/>
              </w:rPr>
              <w:t>676/2002/CE</w:t>
            </w:r>
          </w:p>
        </w:tc>
        <w:tc>
          <w:tcPr>
            <w:tcW w:w="2680"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11/01/2001 - 11/01/2016</w:t>
            </w:r>
          </w:p>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(5 MHz)</w:t>
            </w:r>
          </w:p>
        </w:tc>
      </w:tr>
      <w:tr w:rsidR="00C76F69" w:rsidRPr="00C76F69" w:rsidTr="00C76F69">
        <w:trPr>
          <w:trHeight w:val="349"/>
        </w:trPr>
        <w:tc>
          <w:tcPr>
            <w:tcW w:w="2460"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Not assigned</w:t>
            </w:r>
          </w:p>
        </w:tc>
        <w:tc>
          <w:tcPr>
            <w:tcW w:w="3038"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pt-PT" w:eastAsia="nl-NL"/>
              </w:rPr>
            </w:pPr>
            <w:r w:rsidRPr="00C76F69">
              <w:rPr>
                <w:rFonts w:ascii="Times New Roman" w:eastAsia="Times New Roman" w:hAnsi="Times New Roman"/>
                <w:sz w:val="20"/>
                <w:lang w:val="pt-PT" w:eastAsia="nl-NL"/>
              </w:rPr>
              <w:t>2010 – 2025 MHz</w:t>
            </w:r>
          </w:p>
        </w:tc>
        <w:tc>
          <w:tcPr>
            <w:tcW w:w="2044"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w:t>
            </w:r>
          </w:p>
        </w:tc>
        <w:tc>
          <w:tcPr>
            <w:tcW w:w="2680" w:type="dxa"/>
          </w:tcPr>
          <w:p w:rsidR="00C76F69" w:rsidRPr="00C76F69" w:rsidRDefault="00C76F69" w:rsidP="00C76F69">
            <w:pPr>
              <w:overflowPunct w:val="0"/>
              <w:autoSpaceDE w:val="0"/>
              <w:autoSpaceDN w:val="0"/>
              <w:adjustRightInd w:val="0"/>
              <w:spacing w:line="240" w:lineRule="auto"/>
              <w:textAlignment w:val="baseline"/>
              <w:rPr>
                <w:rFonts w:ascii="Times New Roman" w:eastAsia="Times New Roman" w:hAnsi="Times New Roman"/>
                <w:sz w:val="20"/>
                <w:lang w:val="nl" w:eastAsia="nl-NL"/>
              </w:rPr>
            </w:pPr>
            <w:r w:rsidRPr="00C76F69">
              <w:rPr>
                <w:rFonts w:ascii="Times New Roman" w:eastAsia="Times New Roman" w:hAnsi="Times New Roman"/>
                <w:sz w:val="20"/>
                <w:lang w:val="nl" w:eastAsia="nl-NL"/>
              </w:rPr>
              <w:t>--------</w:t>
            </w:r>
          </w:p>
        </w:tc>
      </w:tr>
    </w:tbl>
    <w:p w:rsidR="00C76F69" w:rsidRPr="00C76F69" w:rsidRDefault="00C76F69" w:rsidP="008D291D">
      <w:pPr>
        <w:overflowPunct w:val="0"/>
        <w:autoSpaceDE w:val="0"/>
        <w:autoSpaceDN w:val="0"/>
        <w:adjustRightInd w:val="0"/>
        <w:spacing w:line="240" w:lineRule="auto"/>
        <w:textAlignment w:val="baseline"/>
        <w:rPr>
          <w:rFonts w:ascii="Times New Roman" w:eastAsia="Times New Roman" w:hAnsi="Times New Roman"/>
          <w:sz w:val="20"/>
          <w:lang w:val="en-US"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45" w:name="_Hlk318285071"/>
      <w:r w:rsidRPr="008D291D">
        <w:rPr>
          <w:rFonts w:ascii="Times New Roman" w:eastAsia="Times New Roman" w:hAnsi="Times New Roman"/>
          <w:b/>
          <w:bCs/>
          <w:sz w:val="32"/>
          <w:szCs w:val="20"/>
          <w:lang w:val="en-US" w:eastAsia="en-IE"/>
        </w:rPr>
        <w:t>Romania</w:t>
      </w:r>
      <w:bookmarkEnd w:id="45"/>
      <w:r w:rsidRPr="008D291D">
        <w:rPr>
          <w:rFonts w:ascii="Times New Roman" w:eastAsia="Times New Roman" w:hAnsi="Times New Roman"/>
          <w:b/>
          <w:bCs/>
          <w:sz w:val="32"/>
          <w:szCs w:val="20"/>
          <w:lang w:val="en-US" w:eastAsia="en-IE"/>
        </w:rPr>
        <w:t xml:space="preserve"> (June 2007)</w:t>
      </w:r>
    </w:p>
    <w:p w:rsidR="008D291D" w:rsidRPr="008D291D" w:rsidRDefault="008D291D" w:rsidP="008D291D">
      <w:pPr>
        <w:suppressAutoHyphens/>
        <w:spacing w:line="240" w:lineRule="auto"/>
        <w:rPr>
          <w:rFonts w:ascii="Times New Roman" w:eastAsia="Times New Roman" w:hAnsi="Times New Roman"/>
          <w:noProof/>
          <w:sz w:val="20"/>
          <w:szCs w:val="20"/>
          <w:lang w:val="en-US" w:eastAsia="en-IE"/>
        </w:rPr>
      </w:pPr>
    </w:p>
    <w:p w:rsidR="008D291D" w:rsidRPr="008D291D" w:rsidRDefault="008D291D" w:rsidP="008D291D">
      <w:pPr>
        <w:suppressAutoHyphens/>
        <w:spacing w:line="240" w:lineRule="auto"/>
        <w:rPr>
          <w:rFonts w:ascii="Times New Roman" w:eastAsia="Times New Roman" w:hAnsi="Times New Roman"/>
          <w:b/>
          <w:i/>
          <w:noProof/>
          <w:sz w:val="20"/>
          <w:lang w:val="en-US" w:eastAsia="en-IE"/>
        </w:rPr>
      </w:pPr>
      <w:r w:rsidRPr="008D291D">
        <w:rPr>
          <w:rFonts w:ascii="Times New Roman" w:eastAsia="Times New Roman" w:hAnsi="Times New Roman"/>
          <w:b/>
          <w:i/>
          <w:noProof/>
          <w:sz w:val="20"/>
          <w:lang w:val="en-US" w:eastAsia="en-IE"/>
        </w:rPr>
        <w:t>IMT-2000/UMTS 2GHz Bands</w:t>
      </w:r>
    </w:p>
    <w:p w:rsidR="008D291D" w:rsidRPr="008D291D" w:rsidRDefault="008D291D" w:rsidP="008D291D">
      <w:pPr>
        <w:suppressAutoHyphens/>
        <w:spacing w:line="240" w:lineRule="auto"/>
        <w:jc w:val="center"/>
        <w:rPr>
          <w:rFonts w:ascii="Times New Roman" w:eastAsia="Times New Roman" w:hAnsi="Times New Roman"/>
          <w:b/>
          <w:i/>
          <w:noProof/>
          <w:sz w:val="20"/>
          <w:lang w:val="en-US" w:eastAsia="en-IE"/>
        </w:rPr>
      </w:pPr>
    </w:p>
    <w:p w:rsidR="008D291D" w:rsidRPr="008D291D" w:rsidRDefault="008D291D" w:rsidP="008D291D">
      <w:pPr>
        <w:spacing w:line="240" w:lineRule="auto"/>
        <w:rPr>
          <w:rFonts w:ascii="Times New Roman" w:eastAsia="Times New Roman" w:hAnsi="Times New Roman"/>
          <w:b/>
          <w:i/>
          <w:noProof/>
          <w:sz w:val="20"/>
          <w:lang w:val="en-US" w:eastAsia="en-IE"/>
        </w:rPr>
      </w:pPr>
      <w:r w:rsidRPr="008D291D">
        <w:rPr>
          <w:rFonts w:ascii="Times New Roman" w:eastAsia="Times New Roman" w:hAnsi="Times New Roman"/>
          <w:b/>
          <w:i/>
          <w:noProof/>
          <w:sz w:val="20"/>
          <w:lang w:val="en-US" w:eastAsia="en-IE"/>
        </w:rPr>
        <w:t>Updated June 2007</w:t>
      </w:r>
    </w:p>
    <w:p w:rsidR="008D291D" w:rsidRPr="008D291D" w:rsidRDefault="008D291D" w:rsidP="008D291D">
      <w:pPr>
        <w:suppressAutoHyphens/>
        <w:spacing w:line="240" w:lineRule="auto"/>
        <w:jc w:val="center"/>
        <w:rPr>
          <w:rFonts w:ascii="Times New Roman" w:eastAsia="Times New Roman" w:hAnsi="Times New Roman"/>
          <w:b/>
          <w:i/>
          <w:noProof/>
          <w:sz w:val="20"/>
          <w:lang w:val="en-US" w:eastAsia="en-IE"/>
        </w:rPr>
      </w:pP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6"/>
        <w:gridCol w:w="1386"/>
        <w:gridCol w:w="1339"/>
        <w:gridCol w:w="3514"/>
        <w:gridCol w:w="1506"/>
      </w:tblGrid>
      <w:tr w:rsidR="008D291D" w:rsidRPr="008D291D" w:rsidTr="007F2238">
        <w:trPr>
          <w:trHeight w:val="571"/>
        </w:trPr>
        <w:tc>
          <w:tcPr>
            <w:tcW w:w="172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16"/>
                <w:szCs w:val="16"/>
                <w:lang w:val="nl" w:eastAsia="nl-NL"/>
              </w:rPr>
            </w:pPr>
            <w:r w:rsidRPr="008D291D">
              <w:rPr>
                <w:rFonts w:ascii="Times New Roman" w:eastAsia="Times New Roman" w:hAnsi="Times New Roman"/>
                <w:b/>
                <w:sz w:val="16"/>
                <w:szCs w:val="16"/>
                <w:lang w:val="nl" w:eastAsia="nl-NL"/>
              </w:rPr>
              <w:t>Operator</w:t>
            </w:r>
          </w:p>
        </w:tc>
        <w:tc>
          <w:tcPr>
            <w:tcW w:w="138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16"/>
                <w:szCs w:val="16"/>
                <w:lang w:val="nl" w:eastAsia="nl-NL"/>
              </w:rPr>
            </w:pPr>
            <w:r w:rsidRPr="008D291D">
              <w:rPr>
                <w:rFonts w:ascii="Times New Roman" w:eastAsia="Times New Roman" w:hAnsi="Times New Roman"/>
                <w:b/>
                <w:sz w:val="16"/>
                <w:szCs w:val="16"/>
                <w:lang w:val="nl" w:eastAsia="nl-NL"/>
              </w:rPr>
              <w:t>License start</w:t>
            </w:r>
          </w:p>
        </w:tc>
        <w:tc>
          <w:tcPr>
            <w:tcW w:w="1339"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16"/>
                <w:szCs w:val="16"/>
                <w:lang w:val="nl" w:eastAsia="nl-NL"/>
              </w:rPr>
            </w:pPr>
            <w:r w:rsidRPr="008D291D">
              <w:rPr>
                <w:rFonts w:ascii="Times New Roman" w:eastAsia="Times New Roman" w:hAnsi="Times New Roman"/>
                <w:b/>
                <w:sz w:val="16"/>
                <w:szCs w:val="16"/>
                <w:lang w:val="nl" w:eastAsia="nl-NL"/>
              </w:rPr>
              <w:t>License expiry</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16"/>
                <w:szCs w:val="16"/>
                <w:lang w:val="nl" w:eastAsia="nl-NL"/>
              </w:rPr>
            </w:pPr>
            <w:r w:rsidRPr="008D291D">
              <w:rPr>
                <w:rFonts w:ascii="Times New Roman" w:eastAsia="Times New Roman" w:hAnsi="Times New Roman"/>
                <w:b/>
                <w:bCs/>
                <w:sz w:val="16"/>
                <w:szCs w:val="16"/>
                <w:lang w:val="nl" w:eastAsia="nl-NL"/>
              </w:rPr>
              <w:t>(or duration)</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16"/>
                <w:szCs w:val="16"/>
                <w:lang w:val="nl" w:eastAsia="nl-NL"/>
              </w:rPr>
            </w:pPr>
          </w:p>
        </w:tc>
        <w:tc>
          <w:tcPr>
            <w:tcW w:w="3514"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16"/>
                <w:szCs w:val="16"/>
                <w:lang w:val="nl" w:eastAsia="nl-NL"/>
              </w:rPr>
            </w:pPr>
            <w:r w:rsidRPr="008D291D">
              <w:rPr>
                <w:rFonts w:ascii="Times New Roman" w:eastAsia="Times New Roman" w:hAnsi="Times New Roman"/>
                <w:b/>
                <w:sz w:val="16"/>
                <w:szCs w:val="16"/>
                <w:lang w:val="nl" w:eastAsia="nl-NL"/>
              </w:rPr>
              <w:t>Frequencies</w:t>
            </w:r>
          </w:p>
        </w:tc>
        <w:tc>
          <w:tcPr>
            <w:tcW w:w="150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16"/>
                <w:szCs w:val="16"/>
                <w:lang w:val="nl" w:eastAsia="nl-NL"/>
              </w:rPr>
            </w:pPr>
            <w:r w:rsidRPr="008D291D">
              <w:rPr>
                <w:rFonts w:ascii="Times New Roman" w:eastAsia="Times New Roman" w:hAnsi="Times New Roman"/>
                <w:b/>
                <w:sz w:val="16"/>
                <w:szCs w:val="16"/>
                <w:lang w:val="nl" w:eastAsia="nl-NL"/>
              </w:rPr>
              <w:t>Comments</w:t>
            </w:r>
          </w:p>
        </w:tc>
      </w:tr>
      <w:tr w:rsidR="008D291D" w:rsidRPr="008D291D" w:rsidTr="007F2238">
        <w:trPr>
          <w:trHeight w:val="571"/>
        </w:trPr>
        <w:tc>
          <w:tcPr>
            <w:tcW w:w="172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Vodafone Romania</w:t>
            </w:r>
          </w:p>
        </w:tc>
        <w:tc>
          <w:tcPr>
            <w:tcW w:w="138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March 2005</w:t>
            </w:r>
          </w:p>
        </w:tc>
        <w:tc>
          <w:tcPr>
            <w:tcW w:w="1339"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March 2020</w:t>
            </w:r>
          </w:p>
        </w:tc>
        <w:tc>
          <w:tcPr>
            <w:tcW w:w="3514"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FDD: 1964.9-1979.7 / 2154.9-2169.7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TDD: 1909.9-1914.9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p>
        </w:tc>
        <w:tc>
          <w:tcPr>
            <w:tcW w:w="150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tc>
      </w:tr>
      <w:tr w:rsidR="008D291D" w:rsidRPr="008D291D" w:rsidTr="007F2238">
        <w:trPr>
          <w:trHeight w:val="558"/>
        </w:trPr>
        <w:tc>
          <w:tcPr>
            <w:tcW w:w="172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Orange Romania</w:t>
            </w:r>
          </w:p>
        </w:tc>
        <w:tc>
          <w:tcPr>
            <w:tcW w:w="138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March 2005</w:t>
            </w:r>
          </w:p>
        </w:tc>
        <w:tc>
          <w:tcPr>
            <w:tcW w:w="1339"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March 2020</w:t>
            </w:r>
          </w:p>
        </w:tc>
        <w:tc>
          <w:tcPr>
            <w:tcW w:w="3514"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FDD: 1950.1-1964.9 / 2140.1-2154.9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TDD: 1904.9-1909.9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p>
        </w:tc>
        <w:tc>
          <w:tcPr>
            <w:tcW w:w="150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tc>
      </w:tr>
      <w:tr w:rsidR="008D291D" w:rsidRPr="008D291D" w:rsidTr="007F2238">
        <w:trPr>
          <w:trHeight w:val="571"/>
        </w:trPr>
        <w:tc>
          <w:tcPr>
            <w:tcW w:w="1726"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Telemobil</w:t>
            </w:r>
          </w:p>
        </w:tc>
        <w:tc>
          <w:tcPr>
            <w:tcW w:w="1386"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January 2007</w:t>
            </w:r>
          </w:p>
        </w:tc>
        <w:tc>
          <w:tcPr>
            <w:tcW w:w="1339"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January 2022</w:t>
            </w:r>
          </w:p>
        </w:tc>
        <w:tc>
          <w:tcPr>
            <w:tcW w:w="3514"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FDD: 1935.3-1950.1 / 2125.3-2140.1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TDD: 1899.9-1904.9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p>
        </w:tc>
        <w:tc>
          <w:tcPr>
            <w:tcW w:w="150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tc>
      </w:tr>
      <w:tr w:rsidR="008D291D" w:rsidRPr="008D291D" w:rsidTr="007F2238">
        <w:trPr>
          <w:trHeight w:val="584"/>
        </w:trPr>
        <w:tc>
          <w:tcPr>
            <w:tcW w:w="1726"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RCS&amp;RDS</w:t>
            </w:r>
          </w:p>
        </w:tc>
        <w:tc>
          <w:tcPr>
            <w:tcW w:w="1386"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January 2007</w:t>
            </w:r>
          </w:p>
        </w:tc>
        <w:tc>
          <w:tcPr>
            <w:tcW w:w="1339"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January 2022</w:t>
            </w:r>
          </w:p>
        </w:tc>
        <w:tc>
          <w:tcPr>
            <w:tcW w:w="3514" w:type="dxa"/>
            <w:shd w:val="clear" w:color="auto" w:fill="auto"/>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FDD: 1920.3-1935.3 / 2110.3-2125.3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r w:rsidRPr="008D291D">
              <w:rPr>
                <w:rFonts w:ascii="Times New Roman" w:eastAsia="Times New Roman" w:hAnsi="Times New Roman"/>
                <w:sz w:val="16"/>
                <w:szCs w:val="16"/>
                <w:lang w:val="nl" w:eastAsia="nl-NL"/>
              </w:rPr>
              <w:t>TDD: 1914.9-1919.9 MHz</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16"/>
                <w:szCs w:val="16"/>
                <w:lang w:val="nl" w:eastAsia="nl-NL"/>
              </w:rPr>
            </w:pPr>
          </w:p>
        </w:tc>
        <w:tc>
          <w:tcPr>
            <w:tcW w:w="1506" w:type="dxa"/>
            <w:shd w:val="clear" w:color="auto" w:fill="auto"/>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16"/>
                <w:szCs w:val="16"/>
                <w:lang w:val="nl" w:eastAsia="nl-NL"/>
              </w:rPr>
            </w:pPr>
          </w:p>
        </w:tc>
      </w:tr>
    </w:tbl>
    <w:p w:rsidR="008D291D" w:rsidRPr="008D291D" w:rsidRDefault="008D291D" w:rsidP="008D291D">
      <w:pPr>
        <w:suppressAutoHyphens/>
        <w:spacing w:line="240" w:lineRule="auto"/>
        <w:rPr>
          <w:rFonts w:ascii="Times New Roman" w:eastAsia="Times New Roman" w:hAnsi="Times New Roman"/>
          <w:b/>
          <w:bCs/>
          <w:noProof/>
          <w:sz w:val="32"/>
          <w:szCs w:val="20"/>
          <w:lang w:val="en-US" w:eastAsia="en-IE"/>
        </w:rPr>
      </w:pPr>
      <w:bookmarkStart w:id="46" w:name="_Russian_Federation,_September_2002"/>
      <w:bookmarkStart w:id="47" w:name="_Hlk208115946"/>
      <w:bookmarkEnd w:id="46"/>
    </w:p>
    <w:p w:rsidR="008D291D" w:rsidRPr="008D291D" w:rsidRDefault="008D291D" w:rsidP="008D291D">
      <w:pPr>
        <w:suppressAutoHyphens/>
        <w:spacing w:line="240" w:lineRule="auto"/>
        <w:rPr>
          <w:rFonts w:ascii="Times New Roman" w:eastAsia="Times New Roman" w:hAnsi="Times New Roman"/>
          <w:b/>
          <w:bCs/>
          <w:noProof/>
          <w:sz w:val="32"/>
          <w:szCs w:val="20"/>
          <w:lang w:val="en-US" w:eastAsia="en-IE"/>
        </w:rPr>
      </w:pPr>
      <w:r w:rsidRPr="008D291D">
        <w:rPr>
          <w:rFonts w:ascii="Times New Roman" w:eastAsia="Times New Roman" w:hAnsi="Times New Roman"/>
          <w:b/>
          <w:bCs/>
          <w:noProof/>
          <w:sz w:val="32"/>
          <w:szCs w:val="20"/>
          <w:lang w:val="en-US" w:eastAsia="en-IE"/>
        </w:rPr>
        <w:br w:type="page"/>
      </w: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8"/>
          <w:lang w:val="en-US" w:eastAsia="en-IE"/>
        </w:rPr>
      </w:pPr>
      <w:r w:rsidRPr="008D291D">
        <w:rPr>
          <w:rFonts w:ascii="Times New Roman" w:eastAsia="Times New Roman" w:hAnsi="Times New Roman"/>
          <w:b/>
          <w:bCs/>
          <w:noProof/>
          <w:sz w:val="32"/>
          <w:szCs w:val="20"/>
          <w:lang w:val="en-US" w:eastAsia="en-IE"/>
        </w:rPr>
        <w:lastRenderedPageBreak/>
        <w:t xml:space="preserve">Russian Federation </w:t>
      </w:r>
      <w:bookmarkEnd w:id="47"/>
      <w:r w:rsidRPr="008D291D">
        <w:rPr>
          <w:rFonts w:ascii="Times New Roman" w:eastAsia="Times New Roman" w:hAnsi="Times New Roman"/>
          <w:b/>
          <w:bCs/>
          <w:noProof/>
          <w:sz w:val="32"/>
          <w:szCs w:val="28"/>
          <w:lang w:val="en-US" w:eastAsia="en-IE"/>
        </w:rPr>
        <w:t>(September 2010)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03"/>
        <w:gridCol w:w="2652"/>
        <w:gridCol w:w="1805"/>
        <w:gridCol w:w="2628"/>
      </w:tblGrid>
      <w:tr w:rsidR="008D291D" w:rsidRPr="008D291D" w:rsidTr="008D291D">
        <w:trPr>
          <w:trHeight w:val="435"/>
        </w:trPr>
        <w:tc>
          <w:tcPr>
            <w:tcW w:w="220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r w:rsidRPr="008D291D">
              <w:rPr>
                <w:rFonts w:ascii="Times New Roman" w:eastAsia="Times New Roman" w:hAnsi="Times New Roman"/>
                <w:b/>
                <w:sz w:val="20"/>
                <w:szCs w:val="20"/>
                <w:lang w:val="en-US"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p>
        </w:tc>
        <w:tc>
          <w:tcPr>
            <w:tcW w:w="265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r w:rsidRPr="008D291D">
              <w:rPr>
                <w:rFonts w:ascii="Times New Roman" w:eastAsia="Times New Roman" w:hAnsi="Times New Roman"/>
                <w:b/>
                <w:sz w:val="20"/>
                <w:szCs w:val="20"/>
                <w:lang w:val="en-US" w:eastAsia="nl-NL"/>
              </w:rPr>
              <w:t>Frequencies</w:t>
            </w:r>
          </w:p>
        </w:tc>
        <w:tc>
          <w:tcPr>
            <w:tcW w:w="180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r w:rsidRPr="008D291D">
              <w:rPr>
                <w:rFonts w:ascii="Times New Roman" w:eastAsia="Times New Roman" w:hAnsi="Times New Roman"/>
                <w:b/>
                <w:sz w:val="20"/>
                <w:szCs w:val="20"/>
                <w:lang w:val="en-US" w:eastAsia="nl-NL"/>
              </w:rPr>
              <w:t>Technology in use (optional)</w:t>
            </w:r>
          </w:p>
        </w:tc>
        <w:tc>
          <w:tcPr>
            <w:tcW w:w="262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en-US" w:eastAsia="nl-NL"/>
              </w:rPr>
            </w:pPr>
            <w:proofErr w:type="spellStart"/>
            <w:r w:rsidRPr="008D291D">
              <w:rPr>
                <w:rFonts w:ascii="Times New Roman" w:eastAsia="Times New Roman" w:hAnsi="Times New Roman"/>
                <w:b/>
                <w:sz w:val="20"/>
                <w:szCs w:val="20"/>
                <w:lang w:val="en-US" w:eastAsia="nl-NL"/>
              </w:rPr>
              <w:t>Licence</w:t>
            </w:r>
            <w:proofErr w:type="spellEnd"/>
            <w:r w:rsidRPr="008D291D">
              <w:rPr>
                <w:rFonts w:ascii="Times New Roman" w:eastAsia="Times New Roman" w:hAnsi="Times New Roman"/>
                <w:b/>
                <w:sz w:val="20"/>
                <w:szCs w:val="20"/>
                <w:lang w:val="en-US" w:eastAsia="nl-NL"/>
              </w:rPr>
              <w:t xml:space="preserve"> duration, tradability</w:t>
            </w:r>
          </w:p>
        </w:tc>
      </w:tr>
      <w:tr w:rsidR="008D291D" w:rsidRPr="008D291D" w:rsidTr="008D291D">
        <w:trPr>
          <w:trHeight w:val="357"/>
        </w:trPr>
        <w:tc>
          <w:tcPr>
            <w:tcW w:w="2203" w:type="dxa"/>
          </w:tcPr>
          <w:p w:rsidR="008D291D" w:rsidRPr="008D291D" w:rsidRDefault="008D291D" w:rsidP="008D291D">
            <w:pPr>
              <w:spacing w:before="60" w:after="60" w:line="240" w:lineRule="auto"/>
              <w:rPr>
                <w:rFonts w:ascii="Times New Roman" w:eastAsia="Times New Roman" w:hAnsi="Times New Roman"/>
                <w:noProof/>
                <w:sz w:val="20"/>
                <w:szCs w:val="20"/>
                <w:lang w:val="en-US"/>
              </w:rPr>
            </w:pPr>
            <w:r w:rsidRPr="008D291D">
              <w:rPr>
                <w:rFonts w:ascii="Times New Roman" w:eastAsia="Times New Roman" w:hAnsi="Times New Roman"/>
                <w:noProof/>
                <w:sz w:val="20"/>
                <w:szCs w:val="20"/>
                <w:lang w:val="en-US"/>
              </w:rPr>
              <w:t>OJSC «Megafon»</w:t>
            </w:r>
          </w:p>
        </w:tc>
        <w:tc>
          <w:tcPr>
            <w:tcW w:w="26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noProof/>
                <w:sz w:val="20"/>
                <w:szCs w:val="20"/>
                <w:lang w:val="nl" w:eastAsia="nl-NL"/>
              </w:rPr>
              <w:t>2010-2015 MHz</w:t>
            </w:r>
          </w:p>
        </w:tc>
        <w:tc>
          <w:tcPr>
            <w:tcW w:w="180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2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2017</w:t>
            </w:r>
          </w:p>
        </w:tc>
      </w:tr>
      <w:tr w:rsidR="008D291D" w:rsidRPr="008D291D" w:rsidTr="008D291D">
        <w:trPr>
          <w:trHeight w:val="449"/>
        </w:trPr>
        <w:tc>
          <w:tcPr>
            <w:tcW w:w="2203" w:type="dxa"/>
          </w:tcPr>
          <w:p w:rsidR="008D291D" w:rsidRPr="008D291D" w:rsidRDefault="008D291D" w:rsidP="008D291D">
            <w:pPr>
              <w:spacing w:before="60" w:after="60" w:line="240" w:lineRule="auto"/>
              <w:rPr>
                <w:rFonts w:ascii="Times New Roman" w:eastAsia="Times New Roman" w:hAnsi="Times New Roman"/>
                <w:noProof/>
                <w:sz w:val="20"/>
                <w:szCs w:val="20"/>
                <w:lang w:val="en-US"/>
              </w:rPr>
            </w:pPr>
            <w:r w:rsidRPr="008D291D">
              <w:rPr>
                <w:rFonts w:ascii="Times New Roman" w:eastAsia="Times New Roman" w:hAnsi="Times New Roman"/>
                <w:sz w:val="20"/>
                <w:szCs w:val="20"/>
                <w:lang w:val="en-US"/>
              </w:rPr>
              <w:t xml:space="preserve">OJSC «Mobile </w:t>
            </w:r>
            <w:proofErr w:type="spellStart"/>
            <w:r w:rsidRPr="008D291D">
              <w:rPr>
                <w:rFonts w:ascii="Times New Roman" w:eastAsia="Times New Roman" w:hAnsi="Times New Roman"/>
                <w:sz w:val="20"/>
                <w:szCs w:val="20"/>
                <w:lang w:val="en-US"/>
              </w:rPr>
              <w:t>TeleSystems</w:t>
            </w:r>
            <w:proofErr w:type="spellEnd"/>
            <w:r w:rsidRPr="008D291D">
              <w:rPr>
                <w:rFonts w:ascii="Times New Roman" w:eastAsia="Times New Roman" w:hAnsi="Times New Roman"/>
                <w:sz w:val="20"/>
                <w:szCs w:val="20"/>
                <w:lang w:val="en-US"/>
              </w:rPr>
              <w:t>»</w:t>
            </w:r>
          </w:p>
        </w:tc>
        <w:tc>
          <w:tcPr>
            <w:tcW w:w="26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noProof/>
                <w:sz w:val="20"/>
                <w:szCs w:val="20"/>
                <w:lang w:val="nl" w:eastAsia="nl-NL"/>
              </w:rPr>
              <w:t>2015-2020 MHz</w:t>
            </w:r>
          </w:p>
        </w:tc>
        <w:tc>
          <w:tcPr>
            <w:tcW w:w="180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2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2017</w:t>
            </w:r>
          </w:p>
        </w:tc>
      </w:tr>
      <w:tr w:rsidR="008D291D" w:rsidRPr="008D291D" w:rsidTr="008D291D">
        <w:trPr>
          <w:trHeight w:val="291"/>
        </w:trPr>
        <w:tc>
          <w:tcPr>
            <w:tcW w:w="2203" w:type="dxa"/>
          </w:tcPr>
          <w:p w:rsidR="008D291D" w:rsidRPr="008D291D" w:rsidRDefault="008D291D" w:rsidP="008D291D">
            <w:pPr>
              <w:spacing w:before="60" w:after="60" w:line="240" w:lineRule="auto"/>
              <w:rPr>
                <w:rFonts w:ascii="Times New Roman" w:eastAsia="Times New Roman" w:hAnsi="Times New Roman"/>
                <w:noProof/>
                <w:sz w:val="20"/>
                <w:szCs w:val="20"/>
                <w:lang w:val="en-US"/>
              </w:rPr>
            </w:pPr>
            <w:r w:rsidRPr="008D291D">
              <w:rPr>
                <w:rFonts w:ascii="Times New Roman" w:eastAsia="Times New Roman" w:hAnsi="Times New Roman"/>
                <w:sz w:val="20"/>
                <w:szCs w:val="20"/>
                <w:lang w:val="en-US"/>
              </w:rPr>
              <w:t>OJSC «</w:t>
            </w:r>
            <w:proofErr w:type="spellStart"/>
            <w:r w:rsidRPr="008D291D">
              <w:rPr>
                <w:rFonts w:ascii="Times New Roman" w:eastAsia="Times New Roman" w:hAnsi="Times New Roman"/>
                <w:sz w:val="20"/>
                <w:szCs w:val="20"/>
                <w:lang w:val="en-US"/>
              </w:rPr>
              <w:t>VimpelCom</w:t>
            </w:r>
            <w:proofErr w:type="spellEnd"/>
            <w:r w:rsidRPr="008D291D">
              <w:rPr>
                <w:rFonts w:ascii="Times New Roman" w:eastAsia="Times New Roman" w:hAnsi="Times New Roman"/>
                <w:sz w:val="20"/>
                <w:szCs w:val="20"/>
                <w:lang w:val="en-US"/>
              </w:rPr>
              <w:t>»</w:t>
            </w:r>
          </w:p>
        </w:tc>
        <w:tc>
          <w:tcPr>
            <w:tcW w:w="2652"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noProof/>
                <w:sz w:val="20"/>
                <w:szCs w:val="20"/>
                <w:lang w:val="nl" w:eastAsia="nl-NL"/>
              </w:rPr>
              <w:t>2020-2025 MHz</w:t>
            </w:r>
          </w:p>
        </w:tc>
        <w:tc>
          <w:tcPr>
            <w:tcW w:w="180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62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2017</w:t>
            </w:r>
          </w:p>
        </w:tc>
      </w:tr>
    </w:tbl>
    <w:p w:rsidR="008D291D" w:rsidRPr="008D291D" w:rsidRDefault="008D291D" w:rsidP="008D291D">
      <w:pPr>
        <w:suppressAutoHyphens/>
        <w:spacing w:line="240" w:lineRule="auto"/>
        <w:rPr>
          <w:rFonts w:ascii="Times New Roman" w:eastAsia="Times New Roman" w:hAnsi="Times New Roman"/>
          <w:sz w:val="20"/>
          <w:szCs w:val="20"/>
          <w:lang w:val="en-US" w:eastAsia="en-IE"/>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48" w:name="_Slovak_Republic,_updated_2004"/>
      <w:bookmarkStart w:id="49" w:name="_Hlk258826026"/>
      <w:bookmarkEnd w:id="48"/>
      <w:r w:rsidRPr="008D291D">
        <w:rPr>
          <w:rFonts w:ascii="Times New Roman" w:eastAsia="Times New Roman" w:hAnsi="Times New Roman"/>
          <w:b/>
          <w:bCs/>
          <w:sz w:val="32"/>
          <w:szCs w:val="32"/>
          <w:lang w:val="en-US" w:eastAsia="en-IE"/>
        </w:rPr>
        <w:t>Serbia</w:t>
      </w:r>
      <w:bookmarkEnd w:id="49"/>
      <w:r w:rsidRPr="008D291D">
        <w:rPr>
          <w:rFonts w:ascii="Times New Roman" w:eastAsia="Times New Roman" w:hAnsi="Times New Roman"/>
          <w:b/>
          <w:bCs/>
          <w:sz w:val="32"/>
          <w:szCs w:val="20"/>
          <w:lang w:val="en-US" w:eastAsia="en-IE"/>
        </w:rPr>
        <w:t xml:space="preserve"> (March 2010) </w:t>
      </w: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3"/>
        <w:gridCol w:w="3258"/>
        <w:gridCol w:w="1782"/>
        <w:gridCol w:w="3116"/>
      </w:tblGrid>
      <w:tr w:rsidR="008D291D" w:rsidRPr="008D291D" w:rsidTr="008D291D">
        <w:trPr>
          <w:trHeight w:val="560"/>
        </w:trPr>
        <w:tc>
          <w:tcPr>
            <w:tcW w:w="14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tc>
        <w:tc>
          <w:tcPr>
            <w:tcW w:w="32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7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311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583"/>
        </w:trPr>
        <w:tc>
          <w:tcPr>
            <w:tcW w:w="14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TELEKOM SRBIJA</w:t>
            </w:r>
          </w:p>
        </w:tc>
        <w:tc>
          <w:tcPr>
            <w:tcW w:w="32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1905 - 1910 MHz</w:t>
            </w:r>
          </w:p>
        </w:tc>
        <w:tc>
          <w:tcPr>
            <w:tcW w:w="17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11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28.07.2006. – 28.07.2016., non-tradable</w:t>
            </w:r>
          </w:p>
        </w:tc>
      </w:tr>
      <w:tr w:rsidR="008D291D" w:rsidRPr="008D291D" w:rsidTr="008D291D">
        <w:trPr>
          <w:trHeight w:val="576"/>
        </w:trPr>
        <w:tc>
          <w:tcPr>
            <w:tcW w:w="14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TELENOR</w:t>
            </w:r>
          </w:p>
        </w:tc>
        <w:tc>
          <w:tcPr>
            <w:tcW w:w="32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1900 - 1905 MHz</w:t>
            </w:r>
          </w:p>
        </w:tc>
        <w:tc>
          <w:tcPr>
            <w:tcW w:w="17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11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31.08.2006. – 31.08.2016., non-tradable</w:t>
            </w:r>
          </w:p>
        </w:tc>
      </w:tr>
      <w:tr w:rsidR="008D291D" w:rsidRPr="008D291D" w:rsidTr="008D291D">
        <w:trPr>
          <w:trHeight w:val="528"/>
        </w:trPr>
        <w:tc>
          <w:tcPr>
            <w:tcW w:w="149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VIP MOBILE</w:t>
            </w:r>
          </w:p>
        </w:tc>
        <w:tc>
          <w:tcPr>
            <w:tcW w:w="325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MHz</w:t>
            </w:r>
          </w:p>
        </w:tc>
        <w:tc>
          <w:tcPr>
            <w:tcW w:w="1782"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311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10.11.2006. – 10.11.2016., non-tradable</w:t>
            </w:r>
          </w:p>
        </w:tc>
      </w:tr>
    </w:tbl>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szCs w:val="20"/>
          <w:lang w:val="nl"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eastAsia="en-IE"/>
        </w:rPr>
      </w:pPr>
      <w:bookmarkStart w:id="50" w:name="_Slovak_Republic,_March_2004"/>
      <w:bookmarkStart w:id="51" w:name="_Slovenia,_January_2001"/>
      <w:bookmarkEnd w:id="50"/>
      <w:bookmarkEnd w:id="51"/>
      <w:r w:rsidRPr="008D291D">
        <w:rPr>
          <w:rFonts w:ascii="Times New Roman" w:eastAsia="Times New Roman" w:hAnsi="Times New Roman"/>
          <w:b/>
          <w:bCs/>
          <w:sz w:val="32"/>
          <w:szCs w:val="20"/>
          <w:lang w:val="en-US" w:eastAsia="en-IE"/>
        </w:rPr>
        <w:t>Slovak Republic (</w:t>
      </w:r>
      <w:r w:rsidR="00C76F69">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eastAsia="en-IE"/>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bookmarkStart w:id="52" w:name="_Hlk208116060"/>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p>
    <w:tbl>
      <w:tblPr>
        <w:tblW w:w="10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5"/>
        <w:gridCol w:w="4111"/>
        <w:gridCol w:w="1276"/>
        <w:gridCol w:w="2404"/>
      </w:tblGrid>
      <w:tr w:rsidR="008D291D" w:rsidRPr="008D291D" w:rsidTr="008D291D">
        <w:trPr>
          <w:trHeight w:val="435"/>
        </w:trPr>
        <w:tc>
          <w:tcPr>
            <w:tcW w:w="240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411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2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4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240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b-NO" w:eastAsia="nl-NL"/>
              </w:rPr>
            </w:pPr>
            <w:r w:rsidRPr="008D291D">
              <w:rPr>
                <w:rFonts w:ascii="Times New Roman" w:eastAsia="Times New Roman" w:hAnsi="Times New Roman"/>
                <w:sz w:val="20"/>
                <w:szCs w:val="20"/>
                <w:lang w:val="nb-NO" w:eastAsia="nl-NL"/>
              </w:rPr>
              <w:t>Orange Slovensko, a.s.</w:t>
            </w:r>
          </w:p>
        </w:tc>
        <w:tc>
          <w:tcPr>
            <w:tcW w:w="411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 – 1905 MHz</w:t>
            </w:r>
          </w:p>
        </w:tc>
        <w:tc>
          <w:tcPr>
            <w:tcW w:w="12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4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19.07.2002 – 31.08.2026, </w:t>
            </w:r>
            <w:r w:rsidRPr="008D291D">
              <w:rPr>
                <w:rFonts w:ascii="Times New Roman" w:eastAsia="Times New Roman" w:hAnsi="Times New Roman"/>
                <w:sz w:val="20"/>
                <w:szCs w:val="20"/>
                <w:lang w:eastAsia="nl-NL"/>
              </w:rPr>
              <w:t>Tradable</w:t>
            </w:r>
          </w:p>
        </w:tc>
      </w:tr>
      <w:tr w:rsidR="008D291D" w:rsidRPr="008D291D" w:rsidTr="008D291D">
        <w:trPr>
          <w:trHeight w:val="284"/>
        </w:trPr>
        <w:tc>
          <w:tcPr>
            <w:tcW w:w="240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b-NO" w:eastAsia="nl-NL"/>
              </w:rPr>
            </w:pPr>
            <w:r w:rsidRPr="008D291D">
              <w:rPr>
                <w:rFonts w:ascii="Times New Roman" w:eastAsia="Times New Roman" w:hAnsi="Times New Roman"/>
                <w:sz w:val="20"/>
                <w:szCs w:val="20"/>
                <w:lang w:val="nb-NO" w:eastAsia="nl-NL"/>
              </w:rPr>
              <w:t>Slovak Telekom, a.s</w:t>
            </w:r>
          </w:p>
        </w:tc>
        <w:tc>
          <w:tcPr>
            <w:tcW w:w="411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 – 1910 MHz</w:t>
            </w:r>
          </w:p>
        </w:tc>
        <w:tc>
          <w:tcPr>
            <w:tcW w:w="12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4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16.07.2002 – 31.08.2026, </w:t>
            </w:r>
            <w:r w:rsidRPr="008D291D">
              <w:rPr>
                <w:rFonts w:ascii="Times New Roman" w:eastAsia="Times New Roman" w:hAnsi="Times New Roman"/>
                <w:sz w:val="20"/>
                <w:szCs w:val="20"/>
                <w:lang w:eastAsia="nl-NL"/>
              </w:rPr>
              <w:t>Tradable</w:t>
            </w:r>
          </w:p>
        </w:tc>
      </w:tr>
      <w:tr w:rsidR="008D291D" w:rsidRPr="008D291D" w:rsidTr="008D291D">
        <w:trPr>
          <w:trHeight w:val="301"/>
        </w:trPr>
        <w:tc>
          <w:tcPr>
            <w:tcW w:w="240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s-ES" w:eastAsia="nl-NL"/>
              </w:rPr>
            </w:pPr>
            <w:r w:rsidRPr="008D291D">
              <w:rPr>
                <w:rFonts w:ascii="Times New Roman" w:eastAsia="Times New Roman" w:hAnsi="Times New Roman"/>
                <w:sz w:val="20"/>
                <w:szCs w:val="20"/>
                <w:lang w:val="es-ES" w:eastAsia="nl-NL"/>
              </w:rPr>
              <w:lastRenderedPageBreak/>
              <w:t>Telefónica  Slovakia, s.r.o.</w:t>
            </w:r>
          </w:p>
        </w:tc>
        <w:tc>
          <w:tcPr>
            <w:tcW w:w="411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MHz</w:t>
            </w:r>
          </w:p>
        </w:tc>
        <w:tc>
          <w:tcPr>
            <w:tcW w:w="12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TDD</w:t>
            </w:r>
          </w:p>
        </w:tc>
        <w:tc>
          <w:tcPr>
            <w:tcW w:w="240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07.09.2006 – 07.09.2026 , </w:t>
            </w:r>
            <w:r w:rsidRPr="008D291D">
              <w:rPr>
                <w:rFonts w:ascii="Times New Roman" w:eastAsia="Times New Roman" w:hAnsi="Times New Roman"/>
                <w:sz w:val="20"/>
                <w:szCs w:val="20"/>
                <w:lang w:eastAsia="nl-NL"/>
              </w:rPr>
              <w:t>Tradable</w:t>
            </w:r>
          </w:p>
        </w:tc>
      </w:tr>
    </w:tbl>
    <w:p w:rsidR="008D291D" w:rsidRPr="008D291D" w:rsidRDefault="008D291D" w:rsidP="008D291D">
      <w:pPr>
        <w:overflowPunct w:val="0"/>
        <w:autoSpaceDE w:val="0"/>
        <w:autoSpaceDN w:val="0"/>
        <w:adjustRightInd w:val="0"/>
        <w:spacing w:line="240" w:lineRule="auto"/>
        <w:ind w:left="540"/>
        <w:jc w:val="both"/>
        <w:textAlignment w:val="baseline"/>
        <w:rPr>
          <w:rFonts w:ascii="Times New Roman" w:eastAsia="Times New Roman" w:hAnsi="Times New Roman"/>
          <w:sz w:val="20"/>
          <w:lang w:eastAsia="nl-NL"/>
        </w:rPr>
      </w:pPr>
      <w:r w:rsidRPr="008D291D">
        <w:rPr>
          <w:rFonts w:ascii="Times New Roman" w:eastAsia="Times New Roman" w:hAnsi="Times New Roman"/>
          <w:sz w:val="20"/>
          <w:lang w:eastAsia="nl-NL"/>
        </w:rPr>
        <w:t>Note: This band is currently not in use.</w:t>
      </w:r>
    </w:p>
    <w:p w:rsidR="008D291D" w:rsidRPr="008D291D" w:rsidRDefault="008D291D" w:rsidP="008D291D">
      <w:pPr>
        <w:overflowPunct w:val="0"/>
        <w:autoSpaceDE w:val="0"/>
        <w:autoSpaceDN w:val="0"/>
        <w:adjustRightInd w:val="0"/>
        <w:spacing w:line="240" w:lineRule="auto"/>
        <w:ind w:left="540"/>
        <w:jc w:val="both"/>
        <w:textAlignment w:val="baseline"/>
        <w:rPr>
          <w:rFonts w:ascii="Times New Roman" w:eastAsia="Times New Roman" w:hAnsi="Times New Roman"/>
          <w:sz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bookmarkStart w:id="53" w:name="_Hlk318285330"/>
      <w:r w:rsidRPr="008D291D">
        <w:rPr>
          <w:rFonts w:ascii="Times New Roman" w:eastAsia="Times New Roman" w:hAnsi="Times New Roman"/>
          <w:b/>
          <w:bCs/>
          <w:noProof/>
          <w:sz w:val="32"/>
          <w:szCs w:val="20"/>
          <w:lang w:val="en-US" w:eastAsia="en-IE"/>
        </w:rPr>
        <w:t>Slovenia</w:t>
      </w:r>
      <w:bookmarkEnd w:id="52"/>
      <w:bookmarkEnd w:id="53"/>
      <w:r w:rsidRPr="008D291D">
        <w:rPr>
          <w:rFonts w:ascii="Times New Roman" w:eastAsia="Times New Roman" w:hAnsi="Times New Roman"/>
          <w:b/>
          <w:bCs/>
          <w:noProof/>
          <w:sz w:val="32"/>
          <w:szCs w:val="20"/>
          <w:lang w:val="en-US" w:eastAsia="en-IE"/>
        </w:rPr>
        <w:t xml:space="preserve"> (J</w:t>
      </w:r>
      <w:r w:rsidR="00C76F69">
        <w:rPr>
          <w:rFonts w:ascii="Times New Roman" w:eastAsia="Times New Roman" w:hAnsi="Times New Roman"/>
          <w:b/>
          <w:bCs/>
          <w:noProof/>
          <w:sz w:val="32"/>
          <w:szCs w:val="20"/>
          <w:lang w:val="en-US" w:eastAsia="en-IE"/>
        </w:rPr>
        <w:t>une 2013</w:t>
      </w:r>
      <w:r w:rsidRPr="008D291D">
        <w:rPr>
          <w:rFonts w:ascii="Times New Roman" w:eastAsia="Times New Roman" w:hAnsi="Times New Roman"/>
          <w:b/>
          <w:bCs/>
          <w:noProof/>
          <w:sz w:val="32"/>
          <w:szCs w:val="20"/>
          <w:lang w:val="en-US" w:eastAsia="en-IE"/>
        </w:rPr>
        <w:t>)</w:t>
      </w: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66"/>
        <w:gridCol w:w="3324"/>
        <w:gridCol w:w="2044"/>
        <w:gridCol w:w="2680"/>
      </w:tblGrid>
      <w:tr w:rsidR="008D291D" w:rsidRPr="008D291D" w:rsidTr="008D291D">
        <w:trPr>
          <w:trHeight w:val="435"/>
        </w:trPr>
        <w:tc>
          <w:tcPr>
            <w:tcW w:w="196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57"/>
        </w:trPr>
        <w:tc>
          <w:tcPr>
            <w:tcW w:w="196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MOBITEL</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 – 1905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06.09.2004 – 27.11.2016</w:t>
            </w:r>
          </w:p>
        </w:tc>
      </w:tr>
      <w:tr w:rsidR="008D291D" w:rsidRPr="008D291D" w:rsidTr="008D291D">
        <w:trPr>
          <w:trHeight w:val="339"/>
        </w:trPr>
        <w:tc>
          <w:tcPr>
            <w:tcW w:w="196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T-2</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 – 1915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21.09.2006 – 21.09.2021</w:t>
            </w:r>
          </w:p>
        </w:tc>
      </w:tr>
      <w:tr w:rsidR="008D291D" w:rsidRPr="008D291D" w:rsidTr="008D291D">
        <w:trPr>
          <w:trHeight w:val="363"/>
        </w:trPr>
        <w:tc>
          <w:tcPr>
            <w:tcW w:w="196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SI.MOBIL</w:t>
            </w:r>
          </w:p>
        </w:tc>
        <w:tc>
          <w:tcPr>
            <w:tcW w:w="332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 – 1920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 TDD</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21.09.2006 – 21.09.2021</w:t>
            </w:r>
          </w:p>
        </w:tc>
      </w:tr>
    </w:tbl>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szCs w:val="20"/>
          <w:lang w:val="nl"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eastAsia="en-IE"/>
        </w:rPr>
      </w:pPr>
      <w:bookmarkStart w:id="54" w:name="_Spain,_December_2005"/>
      <w:bookmarkEnd w:id="54"/>
      <w:r w:rsidRPr="008D291D">
        <w:rPr>
          <w:rFonts w:ascii="Times New Roman" w:eastAsia="Times New Roman" w:hAnsi="Times New Roman"/>
          <w:b/>
          <w:bCs/>
          <w:sz w:val="32"/>
          <w:szCs w:val="20"/>
          <w:lang w:eastAsia="en-IE"/>
        </w:rPr>
        <w:t>Spain (</w:t>
      </w:r>
      <w:r w:rsidR="00C76F69">
        <w:rPr>
          <w:rFonts w:ascii="Times New Roman" w:eastAsia="Times New Roman" w:hAnsi="Times New Roman"/>
          <w:b/>
          <w:bCs/>
          <w:sz w:val="32"/>
          <w:szCs w:val="20"/>
          <w:lang w:eastAsia="en-IE"/>
        </w:rPr>
        <w:t xml:space="preserve">March </w:t>
      </w:r>
      <w:r w:rsidRPr="008D291D">
        <w:rPr>
          <w:rFonts w:ascii="Times New Roman" w:eastAsia="Times New Roman" w:hAnsi="Times New Roman"/>
          <w:b/>
          <w:bCs/>
          <w:sz w:val="32"/>
          <w:szCs w:val="20"/>
          <w:lang w:eastAsia="en-IE"/>
        </w:rPr>
        <w:t>201</w:t>
      </w:r>
      <w:r w:rsidR="00C76F69">
        <w:rPr>
          <w:rFonts w:ascii="Times New Roman" w:eastAsia="Times New Roman" w:hAnsi="Times New Roman"/>
          <w:b/>
          <w:bCs/>
          <w:sz w:val="32"/>
          <w:szCs w:val="20"/>
          <w:lang w:eastAsia="en-IE"/>
        </w:rPr>
        <w:t>3</w:t>
      </w:r>
      <w:r w:rsidRPr="008D291D">
        <w:rPr>
          <w:rFonts w:ascii="Times New Roman" w:eastAsia="Times New Roman" w:hAnsi="Times New Roman"/>
          <w:b/>
          <w:bCs/>
          <w:sz w:val="32"/>
          <w:szCs w:val="20"/>
          <w:lang w:eastAsia="en-IE"/>
        </w:rPr>
        <w:t>)</w:t>
      </w:r>
    </w:p>
    <w:p w:rsidR="008D291D" w:rsidRPr="008D291D" w:rsidRDefault="008D291D" w:rsidP="008D291D">
      <w:pPr>
        <w:overflowPunct w:val="0"/>
        <w:autoSpaceDE w:val="0"/>
        <w:autoSpaceDN w:val="0"/>
        <w:adjustRightInd w:val="0"/>
        <w:spacing w:after="120" w:line="240" w:lineRule="auto"/>
        <w:jc w:val="center"/>
        <w:textAlignment w:val="baseline"/>
        <w:rPr>
          <w:rFonts w:ascii="Times New Roman" w:eastAsia="Times New Roman" w:hAnsi="Times New Roman"/>
          <w:b/>
          <w:u w:val="single"/>
          <w:lang w:val="en-US"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 xml:space="preserve">1900-1920 </w:t>
      </w:r>
      <w:proofErr w:type="gramStart"/>
      <w:r w:rsidRPr="008D291D">
        <w:rPr>
          <w:rFonts w:ascii="Times New Roman" w:eastAsia="Times New Roman" w:hAnsi="Times New Roman"/>
          <w:b/>
          <w:sz w:val="20"/>
          <w:lang w:val="en-US" w:eastAsia="nl-NL"/>
        </w:rPr>
        <w:t xml:space="preserve">MHz </w:t>
      </w:r>
      <w:r w:rsidRPr="008D291D">
        <w:rPr>
          <w:rFonts w:ascii="Times New Roman" w:eastAsia="Times New Roman" w:hAnsi="Times New Roman"/>
          <w:b/>
          <w:lang w:val="en-US" w:eastAsia="nl-NL"/>
        </w:rPr>
        <w:t xml:space="preserve"> </w:t>
      </w:r>
      <w:r w:rsidRPr="008D291D">
        <w:rPr>
          <w:rFonts w:ascii="Times New Roman" w:eastAsia="Times New Roman" w:hAnsi="Times New Roman"/>
          <w:b/>
          <w:sz w:val="20"/>
          <w:lang w:val="en-US" w:eastAsia="nl-NL"/>
        </w:rPr>
        <w:t>(</w:t>
      </w:r>
      <w:proofErr w:type="gramEnd"/>
      <w:r w:rsidRPr="008D291D">
        <w:rPr>
          <w:rFonts w:ascii="Times New Roman" w:eastAsia="Times New Roman" w:hAnsi="Times New Roman"/>
          <w:b/>
          <w:sz w:val="20"/>
          <w:lang w:val="en-US" w:eastAsia="nl-NL"/>
        </w:rPr>
        <w:t>unpaired frequency arrangement)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lang w:val="ru-RU"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0"/>
        <w:gridCol w:w="3324"/>
        <w:gridCol w:w="2044"/>
        <w:gridCol w:w="2680"/>
      </w:tblGrid>
      <w:tr w:rsidR="008D291D" w:rsidRPr="008D291D" w:rsidTr="008D291D">
        <w:trPr>
          <w:trHeight w:val="435"/>
        </w:trPr>
        <w:tc>
          <w:tcPr>
            <w:tcW w:w="17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281"/>
        </w:trPr>
        <w:tc>
          <w:tcPr>
            <w:tcW w:w="1780" w:type="dxa"/>
            <w:vAlign w:val="center"/>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Orange</w:t>
            </w: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b/>
                <w:sz w:val="20"/>
                <w:szCs w:val="20"/>
                <w:lang w:val="nl" w:eastAsia="nl-NL"/>
              </w:rPr>
            </w:pPr>
            <w:r w:rsidRPr="008D291D">
              <w:rPr>
                <w:rFonts w:ascii="Times New Roman" w:eastAsia="Times New Roman" w:hAnsi="Times New Roman" w:cs="Arial"/>
                <w:noProof/>
                <w:sz w:val="20"/>
                <w:szCs w:val="20"/>
                <w:lang w:val="nl" w:eastAsia="nl-NL"/>
              </w:rPr>
              <w:t xml:space="preserve">1900.1-1905.1 </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 TDD</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Apr-’00 / apr-’20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noProof/>
                <w:sz w:val="20"/>
                <w:szCs w:val="20"/>
                <w:lang w:val="fr-FR" w:eastAsia="nl-NL"/>
              </w:rPr>
              <w:t>tradable</w:t>
            </w:r>
          </w:p>
        </w:tc>
      </w:tr>
      <w:tr w:rsidR="008D291D" w:rsidRPr="008D291D" w:rsidTr="008D291D">
        <w:trPr>
          <w:trHeight w:val="281"/>
        </w:trPr>
        <w:tc>
          <w:tcPr>
            <w:tcW w:w="1780" w:type="dxa"/>
            <w:vAlign w:val="center"/>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Vodafone</w:t>
            </w: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b/>
                <w:sz w:val="20"/>
                <w:szCs w:val="20"/>
                <w:lang w:val="nl" w:eastAsia="nl-NL"/>
              </w:rPr>
            </w:pPr>
            <w:r w:rsidRPr="008D291D">
              <w:rPr>
                <w:rFonts w:ascii="Times New Roman" w:eastAsia="Times New Roman" w:hAnsi="Times New Roman" w:cs="Arial"/>
                <w:noProof/>
                <w:sz w:val="20"/>
                <w:szCs w:val="20"/>
                <w:lang w:val="nl" w:eastAsia="nl-NL"/>
              </w:rPr>
              <w:t xml:space="preserve">1905.1-1910.1 </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sz w:val="20"/>
                <w:szCs w:val="20"/>
                <w:lang w:val="nl" w:eastAsia="nl-NL"/>
              </w:rPr>
              <w:t>UMTS TDD</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Apr-’00 / apr-’20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noProof/>
                <w:sz w:val="20"/>
                <w:szCs w:val="20"/>
                <w:lang w:val="fr-FR" w:eastAsia="nl-NL"/>
              </w:rPr>
              <w:t>tradable</w:t>
            </w:r>
          </w:p>
        </w:tc>
      </w:tr>
      <w:tr w:rsidR="008D291D" w:rsidRPr="008D291D" w:rsidTr="008D291D">
        <w:trPr>
          <w:trHeight w:val="330"/>
        </w:trPr>
        <w:tc>
          <w:tcPr>
            <w:tcW w:w="1780" w:type="dxa"/>
            <w:vAlign w:val="center"/>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Telefónica</w:t>
            </w: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b/>
                <w:sz w:val="20"/>
                <w:szCs w:val="20"/>
                <w:lang w:val="nl" w:eastAsia="nl-NL"/>
              </w:rPr>
            </w:pPr>
            <w:r w:rsidRPr="008D291D">
              <w:rPr>
                <w:rFonts w:ascii="Times New Roman" w:eastAsia="Times New Roman" w:hAnsi="Times New Roman" w:cs="Arial"/>
                <w:noProof/>
                <w:sz w:val="20"/>
                <w:szCs w:val="20"/>
                <w:lang w:val="nl" w:eastAsia="nl-NL"/>
              </w:rPr>
              <w:t>1910.1 – 1915.1</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UMTS TDD </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Apr-’00 / apr-’20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noProof/>
                <w:sz w:val="20"/>
                <w:szCs w:val="20"/>
                <w:lang w:val="fr-FR" w:eastAsia="nl-NL"/>
              </w:rPr>
              <w:t>tradable</w:t>
            </w:r>
          </w:p>
        </w:tc>
      </w:tr>
      <w:tr w:rsidR="008D291D" w:rsidRPr="008D291D" w:rsidTr="008D291D">
        <w:trPr>
          <w:trHeight w:val="350"/>
        </w:trPr>
        <w:tc>
          <w:tcPr>
            <w:tcW w:w="1780" w:type="dxa"/>
            <w:vAlign w:val="center"/>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Xfera (Yoigo)</w:t>
            </w:r>
          </w:p>
        </w:tc>
        <w:tc>
          <w:tcPr>
            <w:tcW w:w="33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cs="Arial"/>
                <w:b/>
                <w:sz w:val="20"/>
                <w:szCs w:val="20"/>
                <w:lang w:val="nl" w:eastAsia="nl-NL"/>
              </w:rPr>
            </w:pPr>
            <w:r w:rsidRPr="008D291D">
              <w:rPr>
                <w:rFonts w:ascii="Times New Roman" w:eastAsia="Times New Roman" w:hAnsi="Times New Roman" w:cs="Arial"/>
                <w:noProof/>
                <w:sz w:val="20"/>
                <w:szCs w:val="20"/>
                <w:lang w:val="nl" w:eastAsia="nl-NL"/>
              </w:rPr>
              <w:t>1915.1-1920.1</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UMTS TDD </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Apr-’00 / apr-’20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noProof/>
                <w:sz w:val="20"/>
                <w:szCs w:val="20"/>
                <w:lang w:val="fr-FR" w:eastAsia="nl-NL"/>
              </w:rPr>
              <w:t>tradable</w:t>
            </w:r>
          </w:p>
        </w:tc>
      </w:tr>
    </w:tbl>
    <w:p w:rsidR="008D291D" w:rsidRPr="008D291D" w:rsidRDefault="008D291D" w:rsidP="008D291D">
      <w:pPr>
        <w:suppressAutoHyphens/>
        <w:spacing w:line="240" w:lineRule="auto"/>
        <w:rPr>
          <w:rFonts w:ascii="Times New Roman" w:eastAsia="Times New Roman" w:hAnsi="Times New Roman"/>
          <w:b/>
          <w:bCs/>
          <w:sz w:val="32"/>
          <w:szCs w:val="20"/>
          <w:lang w:val="en-US" w:eastAsia="en-IE"/>
        </w:rPr>
      </w:pPr>
      <w:bookmarkStart w:id="55" w:name="_Sweden,_December_2005"/>
      <w:bookmarkStart w:id="56" w:name="_Switzerland,_March_2004"/>
      <w:bookmarkEnd w:id="55"/>
      <w:bookmarkEnd w:id="56"/>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bCs/>
          <w:sz w:val="32"/>
          <w:szCs w:val="20"/>
          <w:lang w:val="en-US" w:eastAsia="en-IE"/>
        </w:rPr>
        <w:t>Sweden (</w:t>
      </w:r>
      <w:r w:rsidR="00C76F69">
        <w:rPr>
          <w:rFonts w:ascii="Times New Roman" w:eastAsia="Times New Roman" w:hAnsi="Times New Roman"/>
          <w:b/>
          <w:bCs/>
          <w:sz w:val="32"/>
          <w:szCs w:val="20"/>
          <w:lang w:val="en-US" w:eastAsia="en-IE"/>
        </w:rPr>
        <w:t>March 2013</w:t>
      </w:r>
      <w:r w:rsidRPr="008D291D">
        <w:rPr>
          <w:rFonts w:ascii="Times New Roman" w:eastAsia="Times New Roman" w:hAnsi="Times New Roman"/>
          <w:b/>
          <w:bCs/>
          <w:sz w:val="32"/>
          <w:szCs w:val="20"/>
          <w:lang w:val="en-US" w:eastAsia="en-IE"/>
        </w:rPr>
        <w: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76"/>
        <w:gridCol w:w="2569"/>
        <w:gridCol w:w="1706"/>
        <w:gridCol w:w="2544"/>
      </w:tblGrid>
      <w:tr w:rsidR="008D291D" w:rsidRPr="008D291D" w:rsidTr="008D291D">
        <w:trPr>
          <w:trHeight w:val="347"/>
        </w:trPr>
        <w:tc>
          <w:tcPr>
            <w:tcW w:w="28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569"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70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5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11"/>
        </w:trPr>
        <w:tc>
          <w:tcPr>
            <w:tcW w:w="2876"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lastRenderedPageBreak/>
              <w:t>Svenska UMTS Licens AB (Tele2+TeliaSonera)</w:t>
            </w:r>
          </w:p>
        </w:tc>
        <w:tc>
          <w:tcPr>
            <w:tcW w:w="256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1905.0 -1910.0 MHz</w:t>
            </w:r>
          </w:p>
        </w:tc>
        <w:tc>
          <w:tcPr>
            <w:tcW w:w="170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deployed</w:t>
            </w:r>
          </w:p>
        </w:tc>
        <w:tc>
          <w:tcPr>
            <w:tcW w:w="25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16.12.2000 – 31.12.2025</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en-US" w:eastAsia="nl-NL"/>
              </w:rPr>
              <w:t>tradable</w:t>
            </w:r>
          </w:p>
        </w:tc>
      </w:tr>
      <w:tr w:rsidR="008D291D" w:rsidRPr="008D291D" w:rsidTr="008D291D">
        <w:trPr>
          <w:trHeight w:val="208"/>
        </w:trPr>
        <w:tc>
          <w:tcPr>
            <w:tcW w:w="2876"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HI3G Access AB</w:t>
            </w:r>
          </w:p>
        </w:tc>
        <w:tc>
          <w:tcPr>
            <w:tcW w:w="256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 xml:space="preserve">  1910.0 – 1915.0 MHz</w:t>
            </w:r>
          </w:p>
        </w:tc>
        <w:tc>
          <w:tcPr>
            <w:tcW w:w="170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deployed</w:t>
            </w:r>
          </w:p>
        </w:tc>
        <w:tc>
          <w:tcPr>
            <w:tcW w:w="25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16.12.2000 – 31.12.2025</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en-US" w:eastAsia="nl-NL"/>
              </w:rPr>
              <w:t>tradable</w:t>
            </w:r>
          </w:p>
        </w:tc>
      </w:tr>
      <w:tr w:rsidR="008D291D" w:rsidRPr="008D291D" w:rsidTr="008D291D">
        <w:trPr>
          <w:trHeight w:val="128"/>
        </w:trPr>
        <w:tc>
          <w:tcPr>
            <w:tcW w:w="2876"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Telenor Sverige AB</w:t>
            </w:r>
          </w:p>
        </w:tc>
        <w:tc>
          <w:tcPr>
            <w:tcW w:w="2569"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1915.0 – 1920.0 MHz</w:t>
            </w:r>
          </w:p>
        </w:tc>
        <w:tc>
          <w:tcPr>
            <w:tcW w:w="170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deployed</w:t>
            </w:r>
          </w:p>
        </w:tc>
        <w:tc>
          <w:tcPr>
            <w:tcW w:w="25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16.12.2000 – 31.12.2025</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en-US" w:eastAsia="nl-NL"/>
              </w:rPr>
              <w:t>tradable</w:t>
            </w: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57" w:name="_Hlk206390471"/>
      <w:r w:rsidRPr="008D291D">
        <w:rPr>
          <w:rFonts w:ascii="Times New Roman" w:eastAsia="Times New Roman" w:hAnsi="Times New Roman"/>
          <w:b/>
          <w:bCs/>
          <w:sz w:val="32"/>
          <w:szCs w:val="20"/>
          <w:lang w:val="en-US" w:eastAsia="en-IE"/>
        </w:rPr>
        <w:t>Switzerland</w:t>
      </w:r>
      <w:bookmarkEnd w:id="57"/>
      <w:r w:rsidRPr="008D291D">
        <w:rPr>
          <w:rFonts w:ascii="Times New Roman" w:eastAsia="Times New Roman" w:hAnsi="Times New Roman"/>
          <w:b/>
          <w:bCs/>
          <w:sz w:val="32"/>
          <w:szCs w:val="20"/>
          <w:lang w:val="en-US" w:eastAsia="en-IE"/>
        </w:rPr>
        <w:t xml:space="preserve"> </w:t>
      </w:r>
      <w:r w:rsidRPr="008D291D">
        <w:rPr>
          <w:rFonts w:ascii="Times New Roman" w:eastAsia="Times New Roman" w:hAnsi="Times New Roman"/>
          <w:b/>
          <w:bCs/>
          <w:sz w:val="32"/>
          <w:szCs w:val="28"/>
          <w:lang w:val="en-US" w:eastAsia="en-IE"/>
        </w:rPr>
        <w:t>(July 2012)</w:t>
      </w:r>
    </w:p>
    <w:p w:rsidR="008D291D" w:rsidRPr="008D291D" w:rsidRDefault="008D291D" w:rsidP="008D291D">
      <w:pPr>
        <w:overflowPunct w:val="0"/>
        <w:autoSpaceDE w:val="0"/>
        <w:autoSpaceDN w:val="0"/>
        <w:adjustRightInd w:val="0"/>
        <w:spacing w:after="120" w:line="240" w:lineRule="auto"/>
        <w:jc w:val="center"/>
        <w:textAlignment w:val="baseline"/>
        <w:outlineLvl w:val="0"/>
        <w:rPr>
          <w:rFonts w:ascii="Times New Roman" w:eastAsia="Times New Roman" w:hAnsi="Times New Roman"/>
          <w:b/>
          <w:u w:val="single"/>
          <w:lang w:val="en-US" w:eastAsia="nl-NL"/>
        </w:rPr>
      </w:pPr>
      <w:bookmarkStart w:id="58" w:name="_The_Netherlands,_December_2005"/>
      <w:bookmarkEnd w:id="58"/>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97"/>
        <w:gridCol w:w="2351"/>
        <w:gridCol w:w="2044"/>
        <w:gridCol w:w="2985"/>
      </w:tblGrid>
      <w:tr w:rsidR="008D291D" w:rsidRPr="008D291D" w:rsidTr="008D291D">
        <w:trPr>
          <w:trHeight w:val="435"/>
        </w:trPr>
        <w:tc>
          <w:tcPr>
            <w:tcW w:w="2397"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351"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985"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23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Orange Networks SA</w:t>
            </w:r>
          </w:p>
        </w:tc>
        <w:tc>
          <w:tcPr>
            <w:tcW w:w="235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1905.5 – 1910.5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8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JAN 01 – DEC 16</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42"/>
        </w:trPr>
        <w:tc>
          <w:tcPr>
            <w:tcW w:w="23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Sunrise Communications AG</w:t>
            </w:r>
          </w:p>
        </w:tc>
        <w:tc>
          <w:tcPr>
            <w:tcW w:w="235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1910.5 – 1915.5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8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JAN 01 – DEC 16</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49"/>
        </w:trPr>
        <w:tc>
          <w:tcPr>
            <w:tcW w:w="23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Swisscom (Schweiz) AG</w:t>
            </w:r>
          </w:p>
        </w:tc>
        <w:tc>
          <w:tcPr>
            <w:tcW w:w="235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1915.5 – 1920.5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8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JAN 01 – DEC 16</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Not Tradable</w:t>
            </w:r>
          </w:p>
        </w:tc>
      </w:tr>
      <w:tr w:rsidR="008D291D" w:rsidRPr="008D291D" w:rsidTr="008D291D">
        <w:trPr>
          <w:trHeight w:val="449"/>
        </w:trPr>
        <w:tc>
          <w:tcPr>
            <w:tcW w:w="23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t>Not assigned</w:t>
            </w:r>
          </w:p>
        </w:tc>
        <w:tc>
          <w:tcPr>
            <w:tcW w:w="2351"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1900.5 – 1905.5 MHz</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2010.0 – 2025.0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c>
          <w:tcPr>
            <w:tcW w:w="2985"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p>
        </w:tc>
      </w:tr>
    </w:tbl>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40"/>
          <w:lang w:eastAsia="nl-NL"/>
        </w:rPr>
      </w:pPr>
    </w:p>
    <w:p w:rsidR="008D291D" w:rsidRPr="008D291D" w:rsidRDefault="008D291D" w:rsidP="008D291D">
      <w:pPr>
        <w:overflowPunct w:val="0"/>
        <w:autoSpaceDE w:val="0"/>
        <w:autoSpaceDN w:val="0"/>
        <w:adjustRightInd w:val="0"/>
        <w:spacing w:line="240" w:lineRule="auto"/>
        <w:ind w:left="1416" w:firstLine="24"/>
        <w:jc w:val="both"/>
        <w:textAlignment w:val="baseline"/>
        <w:rPr>
          <w:rFonts w:ascii="Times New Roman" w:eastAsia="Times New Roman" w:hAnsi="Times New Roman"/>
          <w:sz w:val="20"/>
          <w:szCs w:val="20"/>
          <w:lang w:val="en-US" w:eastAsia="nl-NL"/>
        </w:rPr>
      </w:pPr>
      <w:r w:rsidRPr="008D291D">
        <w:rPr>
          <w:rFonts w:ascii="Times New Roman" w:eastAsia="Times New Roman" w:hAnsi="Times New Roman"/>
          <w:sz w:val="20"/>
          <w:szCs w:val="20"/>
          <w:lang w:val="en-US" w:eastAsia="nl-NL"/>
        </w:rPr>
        <w:br w:type="page"/>
      </w: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eastAsia="en-IE"/>
        </w:rPr>
      </w:pPr>
      <w:bookmarkStart w:id="59" w:name="_Turkey,_March_2004"/>
      <w:bookmarkEnd w:id="59"/>
      <w:r w:rsidRPr="008D291D">
        <w:rPr>
          <w:rFonts w:ascii="Times New Roman" w:eastAsia="Times New Roman" w:hAnsi="Times New Roman"/>
          <w:b/>
          <w:bCs/>
          <w:sz w:val="32"/>
          <w:szCs w:val="20"/>
          <w:lang w:eastAsia="en-IE"/>
        </w:rPr>
        <w:lastRenderedPageBreak/>
        <w:t>Turkey (</w:t>
      </w:r>
      <w:r w:rsidRPr="008D291D">
        <w:rPr>
          <w:rFonts w:ascii="Times New Roman" w:eastAsia="Times New Roman" w:hAnsi="Times New Roman"/>
          <w:b/>
          <w:bCs/>
          <w:sz w:val="32"/>
          <w:szCs w:val="20"/>
          <w:lang w:val="en-US" w:eastAsia="en-IE"/>
        </w:rPr>
        <w:t>January 2010)</w:t>
      </w: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b/>
          <w:sz w:val="20"/>
          <w:szCs w:val="20"/>
          <w:lang w:val="en-US" w:eastAsia="nl-NL"/>
        </w:rPr>
      </w:pP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b/>
          <w:sz w:val="20"/>
          <w:szCs w:val="20"/>
          <w:lang w:val="en-US"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9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33"/>
        <w:gridCol w:w="3620"/>
        <w:gridCol w:w="1664"/>
        <w:gridCol w:w="1824"/>
      </w:tblGrid>
      <w:tr w:rsidR="008D291D" w:rsidRPr="008D291D" w:rsidTr="008D291D">
        <w:trPr>
          <w:trHeight w:val="435"/>
        </w:trPr>
        <w:tc>
          <w:tcPr>
            <w:tcW w:w="203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tc>
        <w:tc>
          <w:tcPr>
            <w:tcW w:w="362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66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182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2033" w:type="dxa"/>
            <w:vAlign w:val="center"/>
          </w:tcPr>
          <w:p w:rsidR="008D291D" w:rsidRPr="008D291D" w:rsidRDefault="008D291D" w:rsidP="008D291D">
            <w:pPr>
              <w:spacing w:before="60" w:after="60" w:line="240" w:lineRule="auto"/>
              <w:jc w:val="center"/>
              <w:rPr>
                <w:rFonts w:ascii="Times New Roman" w:eastAsia="Times New Roman" w:hAnsi="Times New Roman"/>
                <w:noProof/>
                <w:sz w:val="20"/>
                <w:szCs w:val="20"/>
                <w:lang w:val="en-US"/>
              </w:rPr>
            </w:pPr>
            <w:r w:rsidRPr="008D291D">
              <w:rPr>
                <w:rFonts w:ascii="Times New Roman" w:eastAsia="Times New Roman" w:hAnsi="Times New Roman"/>
                <w:noProof/>
                <w:sz w:val="20"/>
                <w:szCs w:val="20"/>
                <w:lang w:val="en-US"/>
              </w:rPr>
              <w:t>VODAFONE</w:t>
            </w:r>
          </w:p>
        </w:tc>
        <w:tc>
          <w:tcPr>
            <w:tcW w:w="3620" w:type="dxa"/>
            <w:vAlign w:val="center"/>
          </w:tcPr>
          <w:p w:rsidR="008D291D" w:rsidRPr="008D291D" w:rsidRDefault="008D291D" w:rsidP="008D291D">
            <w:pPr>
              <w:spacing w:before="60" w:after="60" w:line="240" w:lineRule="auto"/>
              <w:jc w:val="center"/>
              <w:rPr>
                <w:rFonts w:ascii="Times New Roman" w:eastAsia="Times New Roman" w:hAnsi="Times New Roman"/>
                <w:noProof/>
                <w:sz w:val="20"/>
                <w:szCs w:val="20"/>
                <w:lang w:val="en-US"/>
              </w:rPr>
            </w:pPr>
            <w:r w:rsidRPr="008D291D">
              <w:rPr>
                <w:rFonts w:ascii="Times New Roman" w:eastAsia="Times New Roman" w:hAnsi="Times New Roman"/>
                <w:noProof/>
                <w:sz w:val="20"/>
                <w:szCs w:val="20"/>
                <w:lang w:val="en-US"/>
              </w:rPr>
              <w:t>2010-2015 MHz</w:t>
            </w:r>
          </w:p>
        </w:tc>
        <w:tc>
          <w:tcPr>
            <w:tcW w:w="166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IMT/UMTS</w:t>
            </w:r>
          </w:p>
        </w:tc>
        <w:tc>
          <w:tcPr>
            <w:tcW w:w="1824" w:type="dxa"/>
            <w:vAlign w:val="center"/>
          </w:tcPr>
          <w:p w:rsidR="008D291D" w:rsidRPr="008D291D" w:rsidRDefault="008D291D" w:rsidP="008D291D">
            <w:pPr>
              <w:suppressAutoHyphens/>
              <w:spacing w:line="240" w:lineRule="auto"/>
              <w:jc w:val="center"/>
              <w:rPr>
                <w:rFonts w:ascii="Times New Roman" w:eastAsia="Times New Roman" w:hAnsi="Times New Roman"/>
                <w:sz w:val="20"/>
                <w:szCs w:val="20"/>
                <w:lang w:val="en-US" w:eastAsia="en-IE"/>
              </w:rPr>
            </w:pPr>
            <w:r w:rsidRPr="008D291D">
              <w:rPr>
                <w:rFonts w:ascii="Times New Roman" w:eastAsia="Times New Roman" w:hAnsi="Times New Roman"/>
                <w:sz w:val="20"/>
                <w:szCs w:val="20"/>
                <w:lang w:val="en-US" w:eastAsia="en-IE"/>
              </w:rPr>
              <w:t>30 April 2009-30 April 2029</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bCs/>
                <w:noProof/>
                <w:sz w:val="20"/>
                <w:szCs w:val="20"/>
                <w:lang w:val="nl" w:eastAsia="nl-NL"/>
              </w:rPr>
              <w:t>Not tradable</w:t>
            </w:r>
          </w:p>
        </w:tc>
      </w:tr>
    </w:tbl>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szCs w:val="20"/>
          <w:lang w:val="nl" w:eastAsia="nl-NL"/>
        </w:rPr>
      </w:pPr>
    </w:p>
    <w:p w:rsidR="008D291D" w:rsidRPr="008D291D" w:rsidRDefault="008D291D" w:rsidP="008D291D">
      <w:pPr>
        <w:suppressAutoHyphens/>
        <w:spacing w:line="240" w:lineRule="auto"/>
        <w:ind w:left="180"/>
        <w:rPr>
          <w:rFonts w:ascii="Times New Roman" w:eastAsia="Times New Roman" w:hAnsi="Times New Roman"/>
          <w:b/>
          <w:bCs/>
          <w:noProof/>
          <w:sz w:val="32"/>
          <w:szCs w:val="20"/>
          <w:lang w:val="en-US" w:eastAsia="en-IE"/>
        </w:rPr>
      </w:pPr>
      <w:bookmarkStart w:id="60" w:name="_Ukraine,_January_2001"/>
      <w:bookmarkEnd w:id="60"/>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noProof/>
          <w:sz w:val="32"/>
          <w:szCs w:val="20"/>
          <w:lang w:val="en-US" w:eastAsia="en-IE"/>
        </w:rPr>
      </w:pPr>
      <w:r w:rsidRPr="008D291D">
        <w:rPr>
          <w:rFonts w:ascii="Times New Roman" w:eastAsia="Times New Roman" w:hAnsi="Times New Roman"/>
          <w:b/>
          <w:bCs/>
          <w:noProof/>
          <w:sz w:val="32"/>
          <w:szCs w:val="20"/>
          <w:lang w:val="en-US" w:eastAsia="en-IE"/>
        </w:rPr>
        <w:t>Ukraine (March 2010)</w:t>
      </w:r>
    </w:p>
    <w:p w:rsidR="008D291D" w:rsidRPr="008D291D" w:rsidRDefault="008D291D" w:rsidP="008D291D">
      <w:pPr>
        <w:suppressAutoHyphens/>
        <w:spacing w:line="240" w:lineRule="auto"/>
        <w:ind w:left="180"/>
        <w:rPr>
          <w:rFonts w:ascii="Times New Roman" w:eastAsia="Times New Roman" w:hAnsi="Times New Roman"/>
          <w:noProof/>
          <w:sz w:val="20"/>
          <w:szCs w:val="20"/>
          <w:lang w:eastAsia="en-IE"/>
        </w:rPr>
      </w:pPr>
    </w:p>
    <w:p w:rsidR="008D291D" w:rsidRPr="008D291D" w:rsidRDefault="008D291D" w:rsidP="008D291D">
      <w:pPr>
        <w:overflowPunct w:val="0"/>
        <w:autoSpaceDE w:val="0"/>
        <w:autoSpaceDN w:val="0"/>
        <w:adjustRightInd w:val="0"/>
        <w:spacing w:line="240" w:lineRule="auto"/>
        <w:jc w:val="both"/>
        <w:textAlignment w:val="baseline"/>
        <w:rPr>
          <w:rFonts w:ascii="Times New Roman" w:eastAsia="Times New Roman" w:hAnsi="Times New Roman"/>
          <w:b/>
          <w:sz w:val="20"/>
          <w:szCs w:val="20"/>
          <w:lang w:val="en-US" w:eastAsia="nl-NL"/>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lang w:val="en-US"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7"/>
        <w:gridCol w:w="2673"/>
        <w:gridCol w:w="2044"/>
        <w:gridCol w:w="2680"/>
      </w:tblGrid>
      <w:tr w:rsidR="008D291D" w:rsidRPr="008D291D" w:rsidTr="008D291D">
        <w:trPr>
          <w:trHeight w:val="435"/>
        </w:trPr>
        <w:tc>
          <w:tcPr>
            <w:tcW w:w="1897"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673"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204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Technology in use (optional)</w:t>
            </w:r>
          </w:p>
        </w:tc>
        <w:tc>
          <w:tcPr>
            <w:tcW w:w="2680"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1897"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Ukrtelecom</w:t>
            </w:r>
          </w:p>
        </w:tc>
        <w:tc>
          <w:tcPr>
            <w:tcW w:w="2673"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2015-2020 MHz</w:t>
            </w:r>
          </w:p>
        </w:tc>
        <w:tc>
          <w:tcPr>
            <w:tcW w:w="204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IMT-2000</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CDMA</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UMTS/WCDMA</w:t>
            </w:r>
          </w:p>
        </w:tc>
        <w:tc>
          <w:tcPr>
            <w:tcW w:w="2680"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Dec 2005 – Dec 2020</w:t>
            </w:r>
          </w:p>
        </w:tc>
      </w:tr>
    </w:tbl>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szCs w:val="20"/>
          <w:lang w:eastAsia="nl-NL"/>
        </w:rPr>
      </w:pPr>
    </w:p>
    <w:p w:rsidR="008D291D" w:rsidRPr="008D291D" w:rsidRDefault="008D291D" w:rsidP="008D291D">
      <w:pPr>
        <w:numPr>
          <w:ilvl w:val="0"/>
          <w:numId w:val="26"/>
        </w:numPr>
        <w:suppressAutoHyphens/>
        <w:overflowPunct w:val="0"/>
        <w:autoSpaceDE w:val="0"/>
        <w:autoSpaceDN w:val="0"/>
        <w:adjustRightInd w:val="0"/>
        <w:spacing w:line="240" w:lineRule="auto"/>
        <w:textAlignment w:val="baseline"/>
        <w:rPr>
          <w:rFonts w:ascii="Times New Roman" w:eastAsia="Times New Roman" w:hAnsi="Times New Roman"/>
          <w:b/>
          <w:bCs/>
          <w:sz w:val="32"/>
          <w:szCs w:val="20"/>
          <w:lang w:val="en-US" w:eastAsia="en-IE"/>
        </w:rPr>
      </w:pPr>
      <w:bookmarkStart w:id="61" w:name="_United_Kingdom,_March_2004"/>
      <w:bookmarkEnd w:id="61"/>
      <w:r w:rsidRPr="008D291D">
        <w:rPr>
          <w:rFonts w:ascii="Times New Roman" w:eastAsia="Times New Roman" w:hAnsi="Times New Roman"/>
          <w:b/>
          <w:bCs/>
          <w:sz w:val="32"/>
          <w:szCs w:val="20"/>
          <w:lang w:val="en-US" w:eastAsia="en-IE"/>
        </w:rPr>
        <w:t xml:space="preserve">United Kingdom </w:t>
      </w:r>
      <w:r w:rsidRPr="008D291D">
        <w:rPr>
          <w:rFonts w:ascii="Times New Roman" w:eastAsia="Times New Roman" w:hAnsi="Times New Roman"/>
          <w:b/>
          <w:bCs/>
          <w:sz w:val="32"/>
          <w:szCs w:val="28"/>
          <w:lang w:val="en-US" w:eastAsia="en-IE"/>
        </w:rPr>
        <w:t>(</w:t>
      </w:r>
      <w:proofErr w:type="spellStart"/>
      <w:r w:rsidR="00C76F69">
        <w:rPr>
          <w:rFonts w:ascii="Times New Roman" w:eastAsia="Times New Roman" w:hAnsi="Times New Roman"/>
          <w:b/>
          <w:bCs/>
          <w:sz w:val="32"/>
          <w:szCs w:val="28"/>
          <w:lang w:val="en-US" w:eastAsia="en-IE"/>
        </w:rPr>
        <w:t>Marrch</w:t>
      </w:r>
      <w:proofErr w:type="spellEnd"/>
      <w:r w:rsidR="00C76F69">
        <w:rPr>
          <w:rFonts w:ascii="Times New Roman" w:eastAsia="Times New Roman" w:hAnsi="Times New Roman"/>
          <w:b/>
          <w:bCs/>
          <w:sz w:val="32"/>
          <w:szCs w:val="28"/>
          <w:lang w:val="en-US" w:eastAsia="en-IE"/>
        </w:rPr>
        <w:t xml:space="preserve"> 2013</w:t>
      </w:r>
      <w:r w:rsidRPr="008D291D">
        <w:rPr>
          <w:rFonts w:ascii="Times New Roman" w:eastAsia="Times New Roman" w:hAnsi="Times New Roman"/>
          <w:b/>
          <w:bCs/>
          <w:sz w:val="32"/>
          <w:szCs w:val="28"/>
          <w:lang w:val="en-US" w:eastAsia="en-IE"/>
        </w:rPr>
        <w:t>)</w:t>
      </w:r>
    </w:p>
    <w:p w:rsidR="008D291D" w:rsidRPr="008D291D" w:rsidRDefault="008D291D" w:rsidP="008D291D">
      <w:pPr>
        <w:suppressAutoHyphens/>
        <w:spacing w:line="240" w:lineRule="auto"/>
        <w:ind w:left="180"/>
        <w:rPr>
          <w:rFonts w:ascii="Times New Roman" w:eastAsia="Times New Roman" w:hAnsi="Times New Roman"/>
          <w:noProof/>
          <w:sz w:val="20"/>
          <w:szCs w:val="20"/>
          <w:lang w:val="en-US" w:eastAsia="en-IE"/>
        </w:rPr>
      </w:pPr>
    </w:p>
    <w:p w:rsidR="008D291D" w:rsidRPr="008D291D" w:rsidRDefault="008D291D" w:rsidP="008D291D">
      <w:pPr>
        <w:suppressAutoHyphens/>
        <w:spacing w:line="240" w:lineRule="auto"/>
        <w:ind w:left="180"/>
        <w:rPr>
          <w:rFonts w:ascii="Times New Roman" w:eastAsia="Times New Roman" w:hAnsi="Times New Roman"/>
          <w:noProof/>
          <w:sz w:val="20"/>
          <w:szCs w:val="20"/>
          <w:lang w:val="en-US" w:eastAsia="en-IE"/>
        </w:rPr>
      </w:pPr>
    </w:p>
    <w:p w:rsid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r w:rsidRPr="008D291D">
        <w:rPr>
          <w:rFonts w:ascii="Times New Roman" w:eastAsia="Times New Roman" w:hAnsi="Times New Roman"/>
          <w:b/>
          <w:sz w:val="20"/>
          <w:lang w:val="en-US" w:eastAsia="nl-NL"/>
        </w:rPr>
        <w:t>1900-1920 MHz / 2010-2025 MHz (unpaired frequency arrangement)</w:t>
      </w:r>
    </w:p>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b/>
          <w:sz w:val="20"/>
          <w:lang w:val="en-US" w:eastAsia="nl-NL"/>
        </w:rPr>
      </w:pP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86"/>
        <w:gridCol w:w="2364"/>
        <w:gridCol w:w="1776"/>
        <w:gridCol w:w="2948"/>
      </w:tblGrid>
      <w:tr w:rsidR="008D291D" w:rsidRPr="008D291D" w:rsidTr="008D291D">
        <w:trPr>
          <w:trHeight w:val="435"/>
        </w:trPr>
        <w:tc>
          <w:tcPr>
            <w:tcW w:w="258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Operator</w:t>
            </w:r>
          </w:p>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p>
        </w:tc>
        <w:tc>
          <w:tcPr>
            <w:tcW w:w="2364"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ru-RU" w:eastAsia="nl-NL"/>
              </w:rPr>
            </w:pPr>
            <w:r w:rsidRPr="008D291D">
              <w:rPr>
                <w:rFonts w:ascii="Times New Roman" w:eastAsia="Times New Roman" w:hAnsi="Times New Roman"/>
                <w:b/>
                <w:sz w:val="20"/>
                <w:szCs w:val="20"/>
                <w:lang w:val="nl" w:eastAsia="nl-NL"/>
              </w:rPr>
              <w:t>Frequencies</w:t>
            </w:r>
          </w:p>
        </w:tc>
        <w:tc>
          <w:tcPr>
            <w:tcW w:w="1776"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 xml:space="preserve">Technology in use (optional) </w:t>
            </w:r>
          </w:p>
        </w:tc>
        <w:tc>
          <w:tcPr>
            <w:tcW w:w="2948" w:type="dxa"/>
            <w:vAlign w:val="center"/>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b/>
                <w:sz w:val="20"/>
                <w:szCs w:val="20"/>
                <w:lang w:val="nl" w:eastAsia="nl-NL"/>
              </w:rPr>
            </w:pPr>
            <w:r w:rsidRPr="008D291D">
              <w:rPr>
                <w:rFonts w:ascii="Times New Roman" w:eastAsia="Times New Roman" w:hAnsi="Times New Roman"/>
                <w:b/>
                <w:sz w:val="20"/>
                <w:szCs w:val="20"/>
                <w:lang w:val="nl" w:eastAsia="nl-NL"/>
              </w:rPr>
              <w:t>Licence duration, tradability</w:t>
            </w:r>
          </w:p>
        </w:tc>
      </w:tr>
      <w:tr w:rsidR="008D291D" w:rsidRPr="008D291D" w:rsidTr="008D291D">
        <w:trPr>
          <w:trHeight w:val="390"/>
        </w:trPr>
        <w:tc>
          <w:tcPr>
            <w:tcW w:w="2586"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proofErr w:type="spellStart"/>
            <w:r w:rsidRPr="008D291D">
              <w:rPr>
                <w:rFonts w:ascii="TimesNewRoman" w:eastAsia="Times New Roman" w:hAnsi="TimesNewRoman" w:cs="TimesNewRoman"/>
                <w:sz w:val="20"/>
                <w:szCs w:val="20"/>
                <w:lang w:eastAsia="en-GB"/>
              </w:rPr>
              <w:t>Telefónica</w:t>
            </w:r>
            <w:proofErr w:type="spellEnd"/>
            <w:r w:rsidRPr="008D291D">
              <w:rPr>
                <w:rFonts w:ascii="TimesNewRoman" w:eastAsia="Times New Roman" w:hAnsi="TimesNewRoman" w:cs="TimesNewRoman"/>
                <w:sz w:val="20"/>
                <w:szCs w:val="20"/>
                <w:lang w:eastAsia="en-GB"/>
              </w:rPr>
              <w:t xml:space="preserve"> UK Ltd</w:t>
            </w:r>
          </w:p>
        </w:tc>
        <w:tc>
          <w:tcPr>
            <w:tcW w:w="236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1909.9 – 1914.9 MHz</w:t>
            </w:r>
          </w:p>
        </w:tc>
        <w:tc>
          <w:tcPr>
            <w:tcW w:w="17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4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1/4/2000 – 31/12/2021 Not tradable</w:t>
            </w:r>
          </w:p>
        </w:tc>
      </w:tr>
      <w:tr w:rsidR="008D291D" w:rsidRPr="008D291D" w:rsidTr="008D291D">
        <w:trPr>
          <w:trHeight w:val="390"/>
        </w:trPr>
        <w:tc>
          <w:tcPr>
            <w:tcW w:w="2586"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nl" w:eastAsia="nl-NL"/>
              </w:rPr>
            </w:pPr>
            <w:r w:rsidRPr="008D291D">
              <w:rPr>
                <w:rFonts w:ascii="TimesNewRoman" w:eastAsia="Times New Roman" w:hAnsi="TimesNewRoman" w:cs="TimesNewRoman"/>
                <w:sz w:val="20"/>
                <w:szCs w:val="20"/>
                <w:lang w:eastAsia="en-GB"/>
              </w:rPr>
              <w:t>Everything Everywhere  Limited</w:t>
            </w:r>
          </w:p>
        </w:tc>
        <w:tc>
          <w:tcPr>
            <w:tcW w:w="236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1899.9 – 1904.9 MHz</w:t>
            </w:r>
          </w:p>
        </w:tc>
        <w:tc>
          <w:tcPr>
            <w:tcW w:w="17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4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1/4/2000 – 31/12/2021 Not tradable</w:t>
            </w:r>
          </w:p>
        </w:tc>
      </w:tr>
      <w:tr w:rsidR="008D291D" w:rsidRPr="008D291D" w:rsidTr="008D291D">
        <w:trPr>
          <w:trHeight w:val="527"/>
        </w:trPr>
        <w:tc>
          <w:tcPr>
            <w:tcW w:w="2586" w:type="dxa"/>
          </w:tcPr>
          <w:p w:rsidR="008D291D" w:rsidRPr="008D291D" w:rsidRDefault="008D291D" w:rsidP="008D291D">
            <w:pPr>
              <w:overflowPunct w:val="0"/>
              <w:autoSpaceDE w:val="0"/>
              <w:autoSpaceDN w:val="0"/>
              <w:adjustRightInd w:val="0"/>
              <w:spacing w:line="240" w:lineRule="auto"/>
              <w:textAlignment w:val="baseline"/>
              <w:rPr>
                <w:rFonts w:ascii="Times New Roman" w:eastAsia="Times New Roman" w:hAnsi="Times New Roman"/>
                <w:sz w:val="20"/>
                <w:szCs w:val="20"/>
                <w:lang w:val="fr-FR" w:eastAsia="nl-NL"/>
              </w:rPr>
            </w:pPr>
            <w:r w:rsidRPr="008D291D">
              <w:rPr>
                <w:rFonts w:ascii="TimesNewRoman" w:eastAsia="Times New Roman" w:hAnsi="TimesNewRoman" w:cs="TimesNewRoman"/>
                <w:sz w:val="20"/>
                <w:szCs w:val="20"/>
                <w:lang w:eastAsia="en-GB"/>
              </w:rPr>
              <w:t>Everything Everywhere  Limited</w:t>
            </w:r>
          </w:p>
        </w:tc>
        <w:tc>
          <w:tcPr>
            <w:tcW w:w="236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1904.9-1909.9 MHz</w:t>
            </w:r>
          </w:p>
        </w:tc>
        <w:tc>
          <w:tcPr>
            <w:tcW w:w="17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4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1/4/2000 – 31/12/2021 Not tradable</w:t>
            </w:r>
          </w:p>
        </w:tc>
      </w:tr>
      <w:tr w:rsidR="008D291D" w:rsidRPr="008D291D" w:rsidTr="008D291D">
        <w:trPr>
          <w:trHeight w:val="449"/>
        </w:trPr>
        <w:tc>
          <w:tcPr>
            <w:tcW w:w="2586" w:type="dxa"/>
          </w:tcPr>
          <w:p w:rsidR="008D291D" w:rsidRPr="008D291D" w:rsidRDefault="008D291D" w:rsidP="008D291D">
            <w:pPr>
              <w:overflowPunct w:val="0"/>
              <w:autoSpaceDE w:val="0"/>
              <w:autoSpaceDN w:val="0"/>
              <w:adjustRightInd w:val="0"/>
              <w:spacing w:line="240" w:lineRule="auto"/>
              <w:textAlignment w:val="baseline"/>
              <w:rPr>
                <w:rFonts w:ascii="TimesNewRoman" w:eastAsia="Times New Roman" w:hAnsi="TimesNewRoman" w:cs="TimesNewRoman"/>
                <w:sz w:val="20"/>
                <w:szCs w:val="20"/>
                <w:lang w:eastAsia="en-GB"/>
              </w:rPr>
            </w:pPr>
            <w:r w:rsidRPr="008D291D">
              <w:rPr>
                <w:rFonts w:ascii="TimesNewRomanPSMT" w:eastAsia="Times New Roman" w:hAnsi="TimesNewRomanPSMT" w:cs="TimesNewRomanPSMT"/>
                <w:sz w:val="20"/>
                <w:szCs w:val="20"/>
                <w:lang w:eastAsia="en-GB"/>
              </w:rPr>
              <w:t>Hutchison 3G UK Ltd.</w:t>
            </w:r>
          </w:p>
        </w:tc>
        <w:tc>
          <w:tcPr>
            <w:tcW w:w="2364"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NewRomanPSMT" w:eastAsia="Times New Roman" w:hAnsi="TimesNewRomanPSMT" w:cs="TimesNewRomanPSMT"/>
                <w:sz w:val="20"/>
                <w:szCs w:val="20"/>
                <w:lang w:eastAsia="en-GB"/>
              </w:rPr>
              <w:t>1914.9 - 1920.0 MHz</w:t>
            </w:r>
          </w:p>
        </w:tc>
        <w:tc>
          <w:tcPr>
            <w:tcW w:w="1776"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UTRA TDD</w:t>
            </w:r>
          </w:p>
        </w:tc>
        <w:tc>
          <w:tcPr>
            <w:tcW w:w="2948" w:type="dxa"/>
          </w:tcPr>
          <w:p w:rsidR="008D291D" w:rsidRPr="008D291D" w:rsidRDefault="008D291D" w:rsidP="008D291D">
            <w:pPr>
              <w:overflowPunct w:val="0"/>
              <w:autoSpaceDE w:val="0"/>
              <w:autoSpaceDN w:val="0"/>
              <w:adjustRightInd w:val="0"/>
              <w:spacing w:line="240" w:lineRule="auto"/>
              <w:jc w:val="center"/>
              <w:textAlignment w:val="baseline"/>
              <w:rPr>
                <w:rFonts w:ascii="Times New Roman" w:eastAsia="Times New Roman" w:hAnsi="Times New Roman"/>
                <w:sz w:val="20"/>
                <w:szCs w:val="20"/>
                <w:lang w:val="nl" w:eastAsia="nl-NL"/>
              </w:rPr>
            </w:pPr>
            <w:r w:rsidRPr="008D291D">
              <w:rPr>
                <w:rFonts w:ascii="Times New Roman" w:eastAsia="Times New Roman" w:hAnsi="Times New Roman"/>
                <w:sz w:val="20"/>
                <w:szCs w:val="20"/>
                <w:lang w:val="nl" w:eastAsia="nl-NL"/>
              </w:rPr>
              <w:t>1/4/2000 – 31/12/2021 Not tradable</w:t>
            </w:r>
          </w:p>
        </w:tc>
      </w:tr>
    </w:tbl>
    <w:p w:rsidR="008D291D" w:rsidRPr="00BB0CEB" w:rsidRDefault="008D291D" w:rsidP="008D291D">
      <w:pPr>
        <w:spacing w:line="240" w:lineRule="auto"/>
        <w:rPr>
          <w:b/>
          <w:sz w:val="22"/>
          <w:szCs w:val="22"/>
          <w:lang w:val="en-US"/>
        </w:rPr>
      </w:pPr>
    </w:p>
    <w:sectPr w:rsidR="008D291D" w:rsidRPr="00BB0CEB" w:rsidSect="008E18A7">
      <w:pgSz w:w="16838" w:h="11906" w:orient="landscape"/>
      <w:pgMar w:top="1135" w:right="1134" w:bottom="1276"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BCB" w:rsidRDefault="00B97BCB" w:rsidP="008E18A7">
      <w:pPr>
        <w:spacing w:line="240" w:lineRule="auto"/>
      </w:pPr>
      <w:r>
        <w:separator/>
      </w:r>
    </w:p>
  </w:endnote>
  <w:endnote w:type="continuationSeparator" w:id="0">
    <w:p w:rsidR="00B97BCB" w:rsidRDefault="00B97BCB" w:rsidP="008E18A7">
      <w:pPr>
        <w:spacing w:line="240" w:lineRule="auto"/>
      </w:pPr>
      <w:r>
        <w:continuationSeparator/>
      </w:r>
    </w:p>
  </w:endnote>
  <w:endnote w:type="continuationNotice" w:id="1">
    <w:p w:rsidR="00B97BCB" w:rsidRDefault="00B97BCB">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59"/>
    <w:family w:val="auto"/>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00000007" w:usb1="00000000" w:usb2="00000000" w:usb3="00000000" w:csb0="00000093"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00C" w:rsidRDefault="00461148">
    <w:pPr>
      <w:pStyle w:val="aa"/>
      <w:jc w:val="center"/>
    </w:pPr>
    <w:r>
      <w:fldChar w:fldCharType="begin"/>
    </w:r>
    <w:r w:rsidR="00B3400C">
      <w:instrText xml:space="preserve"> PAGE   \* MERGEFORMAT </w:instrText>
    </w:r>
    <w:r>
      <w:fldChar w:fldCharType="separate"/>
    </w:r>
    <w:r w:rsidR="00FE5D4D">
      <w:rPr>
        <w:noProof/>
      </w:rPr>
      <w:t>1</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BCB" w:rsidRDefault="00B97BCB" w:rsidP="008E18A7">
      <w:pPr>
        <w:spacing w:line="240" w:lineRule="auto"/>
      </w:pPr>
      <w:r>
        <w:separator/>
      </w:r>
    </w:p>
  </w:footnote>
  <w:footnote w:type="continuationSeparator" w:id="0">
    <w:p w:rsidR="00B97BCB" w:rsidRDefault="00B97BCB" w:rsidP="008E18A7">
      <w:pPr>
        <w:spacing w:line="240" w:lineRule="auto"/>
      </w:pPr>
      <w:r>
        <w:continuationSeparator/>
      </w:r>
    </w:p>
  </w:footnote>
  <w:footnote w:type="continuationNotice" w:id="1">
    <w:p w:rsidR="00B97BCB" w:rsidRDefault="00B97BCB">
      <w:pPr>
        <w:spacing w:line="240" w:lineRule="auto"/>
      </w:pPr>
    </w:p>
  </w:footnote>
  <w:footnote w:id="2">
    <w:p w:rsidR="00B3400C" w:rsidRPr="004F7824" w:rsidRDefault="00B3400C" w:rsidP="006B603F">
      <w:pPr>
        <w:pStyle w:val="af5"/>
        <w:rPr>
          <w:lang w:val="de-DE"/>
        </w:rPr>
      </w:pPr>
      <w:r>
        <w:rPr>
          <w:rStyle w:val="af7"/>
        </w:rPr>
        <w:footnoteRef/>
      </w:r>
      <w:r>
        <w:t xml:space="preserve"> </w:t>
      </w:r>
      <w:r w:rsidRPr="00146818">
        <w:t>“Draft Mandate to CEPT to study and identify harmonised compatibility and sharing conditions for Wireless Access Systems including Radio Local Area Networks in the bands 5350-5470 MHz and 5725-5925 MHz ('WAS/RLAN extension bands') for the provision of wi</w:t>
      </w:r>
      <w:r>
        <w:t>reless broadband services” (</w:t>
      </w:r>
      <w:r w:rsidRPr="00146818">
        <w:t xml:space="preserve">written procedure </w:t>
      </w:r>
      <w:r>
        <w:t>from</w:t>
      </w:r>
      <w:r w:rsidRPr="00146818">
        <w:t xml:space="preserve"> 23 July until 2 September 2013)</w:t>
      </w:r>
      <w:r>
        <w:t>.</w:t>
      </w:r>
    </w:p>
  </w:footnote>
  <w:footnote w:id="3">
    <w:p w:rsidR="00B3400C" w:rsidRPr="00F148EC" w:rsidRDefault="00B3400C" w:rsidP="00C76F69">
      <w:pPr>
        <w:pStyle w:val="af5"/>
        <w:rPr>
          <w:rFonts w:ascii="Times New Roman" w:hAnsi="Times New Roman"/>
          <w:sz w:val="18"/>
          <w:szCs w:val="18"/>
        </w:rPr>
      </w:pPr>
      <w:r w:rsidRPr="007B5DD5">
        <w:rPr>
          <w:rStyle w:val="af7"/>
          <w:lang w:val="en-US"/>
        </w:rPr>
        <w:t>*</w:t>
      </w:r>
      <w:r w:rsidRPr="007B5DD5">
        <w:rPr>
          <w:rFonts w:ascii="Times New Roman" w:hAnsi="Times New Roman"/>
          <w:sz w:val="18"/>
          <w:szCs w:val="18"/>
          <w:lang w:val="en-US"/>
        </w:rPr>
        <w:t xml:space="preserve"> </w:t>
      </w:r>
      <w:r w:rsidRPr="00F148EC">
        <w:rPr>
          <w:rFonts w:ascii="Times New Roman" w:hAnsi="Times New Roman"/>
          <w:sz w:val="18"/>
          <w:szCs w:val="18"/>
        </w:rPr>
        <w:t>The rights of use of spectrum set out in the NTFA (National Table of Frequency Allocations) are transferable in accordance with the Law of Electronic Communications (</w:t>
      </w:r>
      <w:hyperlink r:id="rId1" w:anchor="horizontalMenuArea" w:history="1">
        <w:r w:rsidRPr="00F148EC">
          <w:rPr>
            <w:rStyle w:val="a4"/>
            <w:rFonts w:ascii="Times New Roman" w:hAnsi="Times New Roman"/>
            <w:sz w:val="18"/>
            <w:szCs w:val="18"/>
          </w:rPr>
          <w:t>http://www.anacom.pt/render.jsp?categoryId=97279#horizontalMenuArea</w:t>
        </w:r>
      </w:hyperlink>
      <w:r w:rsidRPr="00F148EC">
        <w:rPr>
          <w:rFonts w:ascii="Times New Roman" w:hAnsi="Times New Roman"/>
          <w:sz w:val="18"/>
          <w:szCs w:val="18"/>
        </w:rPr>
        <w:t xml:space="preserve">) - See article nº 34 of </w:t>
      </w:r>
      <w:hyperlink r:id="rId2" w:tooltip="Amends the Electronic Communications Law, which establishes the legal regime applicable to electronic communications networks and services and to associated services, and defines the assignments of the National Regulatory Authority." w:history="1">
        <w:r w:rsidRPr="00F148EC">
          <w:rPr>
            <w:rStyle w:val="a4"/>
            <w:rFonts w:ascii="Times New Roman" w:hAnsi="Times New Roman"/>
            <w:sz w:val="18"/>
            <w:szCs w:val="18"/>
            <w:lang w:val="nl"/>
          </w:rPr>
          <w:t>Law no. 51/2011, of 13 September</w:t>
        </w:r>
      </w:hyperlink>
    </w:p>
    <w:p w:rsidR="00B3400C" w:rsidRPr="00F148EC" w:rsidRDefault="00B3400C" w:rsidP="00C76F69">
      <w:pPr>
        <w:pStyle w:val="af5"/>
        <w:rPr>
          <w:rFonts w:ascii="Times New Roman" w:hAnsi="Times New Roman"/>
          <w:sz w:val="18"/>
          <w:szCs w:val="18"/>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400C" w:rsidRDefault="00B3400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47A6"/>
    <w:multiLevelType w:val="hybridMultilevel"/>
    <w:tmpl w:val="50461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871190B"/>
    <w:multiLevelType w:val="hybridMultilevel"/>
    <w:tmpl w:val="8F88C0F2"/>
    <w:lvl w:ilvl="0" w:tplc="F010489A">
      <w:start w:val="1"/>
      <w:numFmt w:val="decimal"/>
      <w:pStyle w:val="2"/>
      <w:lvlText w:val="(%1)"/>
      <w:lvlJc w:val="left"/>
      <w:pPr>
        <w:tabs>
          <w:tab w:val="num" w:pos="0"/>
        </w:tabs>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val="en-GB"/>
      </w:rPr>
    </w:lvl>
    <w:lvl w:ilvl="1" w:tplc="BAE4501A">
      <w:start w:val="1"/>
      <w:numFmt w:val="bullet"/>
      <w:lvlText w:val="o"/>
      <w:lvlJc w:val="left"/>
      <w:pPr>
        <w:tabs>
          <w:tab w:val="num" w:pos="1440"/>
        </w:tabs>
        <w:ind w:left="1440" w:hanging="360"/>
      </w:pPr>
      <w:rPr>
        <w:rFonts w:ascii="Courier New" w:hAnsi="Courier New" w:cs="Courier New"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lang w:val="en-GB"/>
      </w:rPr>
    </w:lvl>
    <w:lvl w:ilvl="2" w:tplc="455E7EC2">
      <w:start w:val="1"/>
      <w:numFmt w:val="lowerRoman"/>
      <w:lvlText w:val="%3."/>
      <w:lvlJc w:val="right"/>
      <w:pPr>
        <w:tabs>
          <w:tab w:val="num" w:pos="2160"/>
        </w:tabs>
        <w:ind w:left="2160" w:hanging="180"/>
      </w:pPr>
    </w:lvl>
    <w:lvl w:ilvl="3" w:tplc="6A36269A" w:tentative="1">
      <w:start w:val="1"/>
      <w:numFmt w:val="decimal"/>
      <w:lvlText w:val="%4."/>
      <w:lvlJc w:val="left"/>
      <w:pPr>
        <w:tabs>
          <w:tab w:val="num" w:pos="2880"/>
        </w:tabs>
        <w:ind w:left="2880" w:hanging="360"/>
      </w:pPr>
    </w:lvl>
    <w:lvl w:ilvl="4" w:tplc="61A21CCE" w:tentative="1">
      <w:start w:val="1"/>
      <w:numFmt w:val="lowerLetter"/>
      <w:lvlText w:val="%5."/>
      <w:lvlJc w:val="left"/>
      <w:pPr>
        <w:tabs>
          <w:tab w:val="num" w:pos="3600"/>
        </w:tabs>
        <w:ind w:left="3600" w:hanging="360"/>
      </w:pPr>
    </w:lvl>
    <w:lvl w:ilvl="5" w:tplc="66786FA0" w:tentative="1">
      <w:start w:val="1"/>
      <w:numFmt w:val="lowerRoman"/>
      <w:lvlText w:val="%6."/>
      <w:lvlJc w:val="right"/>
      <w:pPr>
        <w:tabs>
          <w:tab w:val="num" w:pos="4320"/>
        </w:tabs>
        <w:ind w:left="4320" w:hanging="180"/>
      </w:pPr>
    </w:lvl>
    <w:lvl w:ilvl="6" w:tplc="C4AC6CC0" w:tentative="1">
      <w:start w:val="1"/>
      <w:numFmt w:val="decimal"/>
      <w:lvlText w:val="%7."/>
      <w:lvlJc w:val="left"/>
      <w:pPr>
        <w:tabs>
          <w:tab w:val="num" w:pos="5040"/>
        </w:tabs>
        <w:ind w:left="5040" w:hanging="360"/>
      </w:pPr>
    </w:lvl>
    <w:lvl w:ilvl="7" w:tplc="9F283302" w:tentative="1">
      <w:start w:val="1"/>
      <w:numFmt w:val="lowerLetter"/>
      <w:lvlText w:val="%8."/>
      <w:lvlJc w:val="left"/>
      <w:pPr>
        <w:tabs>
          <w:tab w:val="num" w:pos="5760"/>
        </w:tabs>
        <w:ind w:left="5760" w:hanging="360"/>
      </w:pPr>
    </w:lvl>
    <w:lvl w:ilvl="8" w:tplc="5206106C" w:tentative="1">
      <w:start w:val="1"/>
      <w:numFmt w:val="lowerRoman"/>
      <w:lvlText w:val="%9."/>
      <w:lvlJc w:val="right"/>
      <w:pPr>
        <w:tabs>
          <w:tab w:val="num" w:pos="6480"/>
        </w:tabs>
        <w:ind w:left="6480" w:hanging="180"/>
      </w:pPr>
    </w:lvl>
  </w:abstractNum>
  <w:abstractNum w:abstractNumId="2">
    <w:nsid w:val="0E5B7A54"/>
    <w:multiLevelType w:val="hybridMultilevel"/>
    <w:tmpl w:val="644C31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231149"/>
    <w:multiLevelType w:val="hybridMultilevel"/>
    <w:tmpl w:val="813C4C00"/>
    <w:lvl w:ilvl="0" w:tplc="C928A84A">
      <w:start w:val="1"/>
      <w:numFmt w:val="decimal"/>
      <w:lvlText w:val="%1."/>
      <w:lvlJc w:val="left"/>
      <w:pPr>
        <w:ind w:left="720" w:hanging="360"/>
      </w:pPr>
      <w:rPr>
        <w:rFonts w:hint="default"/>
        <w:color w:val="C00000"/>
      </w:rPr>
    </w:lvl>
    <w:lvl w:ilvl="1" w:tplc="08160003">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1262685D"/>
    <w:multiLevelType w:val="singleLevel"/>
    <w:tmpl w:val="D96C95A2"/>
    <w:lvl w:ilvl="0">
      <w:start w:val="1"/>
      <w:numFmt w:val="bullet"/>
      <w:pStyle w:val="4"/>
      <w:lvlText w:val=""/>
      <w:lvlJc w:val="left"/>
      <w:pPr>
        <w:tabs>
          <w:tab w:val="num" w:pos="3163"/>
        </w:tabs>
        <w:ind w:left="3163" w:hanging="283"/>
      </w:pPr>
      <w:rPr>
        <w:rFonts w:ascii="Symbol" w:hAnsi="Symbol"/>
      </w:rPr>
    </w:lvl>
  </w:abstractNum>
  <w:abstractNum w:abstractNumId="5">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6">
    <w:nsid w:val="1BF25586"/>
    <w:multiLevelType w:val="hybridMultilevel"/>
    <w:tmpl w:val="94CA9E86"/>
    <w:lvl w:ilvl="0" w:tplc="C928A84A">
      <w:start w:val="1"/>
      <w:numFmt w:val="decimal"/>
      <w:lvlText w:val="%1."/>
      <w:lvlJc w:val="left"/>
      <w:pPr>
        <w:ind w:left="720" w:hanging="360"/>
      </w:pPr>
      <w:rPr>
        <w:rFonts w:hint="default"/>
        <w:color w:val="C0000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nsid w:val="1E8879C6"/>
    <w:multiLevelType w:val="hybridMultilevel"/>
    <w:tmpl w:val="087E3AFC"/>
    <w:lvl w:ilvl="0" w:tplc="1C8A6162">
      <w:start w:val="1"/>
      <w:numFmt w:val="bullet"/>
      <w:lvlText w:val=""/>
      <w:lvlJc w:val="left"/>
      <w:pPr>
        <w:ind w:left="720" w:hanging="360"/>
      </w:pPr>
      <w:rPr>
        <w:rFonts w:ascii="Wingdings" w:hAnsi="Wingdings" w:hint="default"/>
        <w:color w:val="D2232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20A87A02"/>
    <w:multiLevelType w:val="hybridMultilevel"/>
    <w:tmpl w:val="3962F2D4"/>
    <w:lvl w:ilvl="0" w:tplc="FFFFFFFF">
      <w:start w:val="1"/>
      <w:numFmt w:val="bullet"/>
      <w:pStyle w:val="ECCParBulleted"/>
      <w:lvlText w:val=""/>
      <w:lvlJc w:val="left"/>
      <w:pPr>
        <w:tabs>
          <w:tab w:val="num" w:pos="680"/>
        </w:tabs>
        <w:ind w:left="680" w:hanging="340"/>
      </w:pPr>
      <w:rPr>
        <w:rFonts w:ascii="Wingdings" w:hAnsi="Wingdings" w:hint="default"/>
        <w:color w:val="D2232A"/>
      </w:rPr>
    </w:lvl>
    <w:lvl w:ilvl="1" w:tplc="FFFFFFFF">
      <w:start w:val="1"/>
      <w:numFmt w:val="bullet"/>
      <w:lvlText w:val="o"/>
      <w:lvlJc w:val="left"/>
      <w:pPr>
        <w:tabs>
          <w:tab w:val="num" w:pos="759"/>
        </w:tabs>
        <w:ind w:left="759" w:hanging="360"/>
      </w:pPr>
      <w:rPr>
        <w:rFonts w:ascii="Courier New" w:hAnsi="Courier New" w:cs="Arial Bold" w:hint="default"/>
      </w:rPr>
    </w:lvl>
    <w:lvl w:ilvl="2" w:tplc="FFFFFFFF">
      <w:start w:val="1"/>
      <w:numFmt w:val="bullet"/>
      <w:lvlText w:val=""/>
      <w:lvlJc w:val="left"/>
      <w:pPr>
        <w:tabs>
          <w:tab w:val="num" w:pos="1479"/>
        </w:tabs>
        <w:ind w:left="1479" w:hanging="360"/>
      </w:pPr>
      <w:rPr>
        <w:rFonts w:ascii="Wingdings" w:hAnsi="Wingdings" w:hint="default"/>
      </w:rPr>
    </w:lvl>
    <w:lvl w:ilvl="3" w:tplc="FFFFFFFF">
      <w:start w:val="1"/>
      <w:numFmt w:val="bullet"/>
      <w:lvlText w:val=""/>
      <w:lvlJc w:val="left"/>
      <w:pPr>
        <w:tabs>
          <w:tab w:val="num" w:pos="2199"/>
        </w:tabs>
        <w:ind w:left="2199" w:hanging="360"/>
      </w:pPr>
      <w:rPr>
        <w:rFonts w:ascii="Symbol" w:hAnsi="Symbol" w:hint="default"/>
      </w:rPr>
    </w:lvl>
    <w:lvl w:ilvl="4" w:tplc="FFFFFFFF">
      <w:start w:val="1"/>
      <w:numFmt w:val="bullet"/>
      <w:lvlText w:val="o"/>
      <w:lvlJc w:val="left"/>
      <w:pPr>
        <w:tabs>
          <w:tab w:val="num" w:pos="2919"/>
        </w:tabs>
        <w:ind w:left="2919" w:hanging="360"/>
      </w:pPr>
      <w:rPr>
        <w:rFonts w:ascii="Courier New" w:hAnsi="Courier New" w:cs="Arial Bold" w:hint="default"/>
      </w:rPr>
    </w:lvl>
    <w:lvl w:ilvl="5" w:tplc="FFFFFFFF">
      <w:start w:val="1"/>
      <w:numFmt w:val="bullet"/>
      <w:lvlText w:val=""/>
      <w:lvlJc w:val="left"/>
      <w:pPr>
        <w:tabs>
          <w:tab w:val="num" w:pos="3639"/>
        </w:tabs>
        <w:ind w:left="3639" w:hanging="360"/>
      </w:pPr>
      <w:rPr>
        <w:rFonts w:ascii="Wingdings" w:hAnsi="Wingdings" w:hint="default"/>
      </w:rPr>
    </w:lvl>
    <w:lvl w:ilvl="6" w:tplc="FFFFFFFF">
      <w:start w:val="1"/>
      <w:numFmt w:val="bullet"/>
      <w:lvlText w:val=""/>
      <w:lvlJc w:val="left"/>
      <w:pPr>
        <w:tabs>
          <w:tab w:val="num" w:pos="4359"/>
        </w:tabs>
        <w:ind w:left="4359" w:hanging="360"/>
      </w:pPr>
      <w:rPr>
        <w:rFonts w:ascii="Symbol" w:hAnsi="Symbol" w:hint="default"/>
      </w:rPr>
    </w:lvl>
    <w:lvl w:ilvl="7" w:tplc="FFFFFFFF">
      <w:start w:val="1"/>
      <w:numFmt w:val="bullet"/>
      <w:lvlText w:val="o"/>
      <w:lvlJc w:val="left"/>
      <w:pPr>
        <w:tabs>
          <w:tab w:val="num" w:pos="5079"/>
        </w:tabs>
        <w:ind w:left="5079" w:hanging="360"/>
      </w:pPr>
      <w:rPr>
        <w:rFonts w:ascii="Courier New" w:hAnsi="Courier New" w:cs="Arial Bold" w:hint="default"/>
      </w:rPr>
    </w:lvl>
    <w:lvl w:ilvl="8" w:tplc="FFFFFFFF" w:tentative="1">
      <w:start w:val="1"/>
      <w:numFmt w:val="bullet"/>
      <w:lvlText w:val=""/>
      <w:lvlJc w:val="left"/>
      <w:pPr>
        <w:tabs>
          <w:tab w:val="num" w:pos="5799"/>
        </w:tabs>
        <w:ind w:left="5799" w:hanging="360"/>
      </w:pPr>
      <w:rPr>
        <w:rFonts w:ascii="Wingdings" w:hAnsi="Wingdings" w:hint="default"/>
      </w:rPr>
    </w:lvl>
  </w:abstractNum>
  <w:abstractNum w:abstractNumId="9">
    <w:nsid w:val="212F4188"/>
    <w:multiLevelType w:val="multilevel"/>
    <w:tmpl w:val="169232EE"/>
    <w:lvl w:ilvl="0">
      <w:start w:val="1"/>
      <w:numFmt w:val="decimal"/>
      <w:pStyle w:val="ECCAnnexheading1"/>
      <w:suff w:val="space"/>
      <w:lvlText w:val="ANNEX %1:"/>
      <w:lvlJc w:val="left"/>
      <w:pPr>
        <w:ind w:left="0" w:firstLine="0"/>
      </w:pPr>
      <w:rPr>
        <w:rFonts w:ascii="Arial" w:hAnsi="Arial" w:hint="default"/>
        <w:b/>
        <w:bCs w:val="0"/>
        <w:i w:val="0"/>
        <w:iCs w:val="0"/>
        <w:smallCaps w:val="0"/>
        <w:strike w:val="0"/>
        <w:dstrike w:val="0"/>
        <w:vanish w:val="0"/>
        <w:color w:val="D2232A"/>
        <w:spacing w:val="0"/>
        <w:position w:val="0"/>
        <w:sz w:val="20"/>
        <w:u w:val="none"/>
        <w:vertAlign w:val="baseline"/>
        <w:em w:val="none"/>
      </w:rPr>
    </w:lvl>
    <w:lvl w:ilvl="1">
      <w:start w:val="1"/>
      <w:numFmt w:val="decimal"/>
      <w:pStyle w:val="ECCAnnexheading2"/>
      <w:suff w:val="space"/>
      <w:lvlText w:val="A%1.%2"/>
      <w:lvlJc w:val="left"/>
      <w:pPr>
        <w:ind w:left="576" w:hanging="576"/>
      </w:pPr>
      <w:rPr>
        <w:rFonts w:hint="default"/>
      </w:rPr>
    </w:lvl>
    <w:lvl w:ilvl="2">
      <w:start w:val="1"/>
      <w:numFmt w:val="decimal"/>
      <w:pStyle w:val="ECCAnnexheading3"/>
      <w:lvlText w:val="A%1.%2.%3"/>
      <w:lvlJc w:val="left"/>
      <w:pPr>
        <w:tabs>
          <w:tab w:val="num" w:pos="720"/>
        </w:tabs>
        <w:ind w:left="720" w:hanging="720"/>
      </w:pPr>
      <w:rPr>
        <w:rFonts w:hint="default"/>
      </w:rPr>
    </w:lvl>
    <w:lvl w:ilvl="3">
      <w:start w:val="1"/>
      <w:numFmt w:val="decimal"/>
      <w:pStyle w:val="ECCAnnexheading4"/>
      <w:lvlText w:val="A%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2AF23D92"/>
    <w:multiLevelType w:val="hybridMultilevel"/>
    <w:tmpl w:val="887A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632B79"/>
    <w:multiLevelType w:val="hybridMultilevel"/>
    <w:tmpl w:val="ABC6554A"/>
    <w:lvl w:ilvl="0" w:tplc="0406000F">
      <w:start w:val="1"/>
      <w:numFmt w:val="decimal"/>
      <w:lvlText w:val="%1."/>
      <w:lvlJc w:val="left"/>
      <w:pPr>
        <w:ind w:left="643"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nsid w:val="305C6694"/>
    <w:multiLevelType w:val="hybridMultilevel"/>
    <w:tmpl w:val="0090FB0C"/>
    <w:lvl w:ilvl="0" w:tplc="1C8A6162">
      <w:start w:val="1"/>
      <w:numFmt w:val="bullet"/>
      <w:lvlText w:val=""/>
      <w:lvlJc w:val="left"/>
      <w:pPr>
        <w:ind w:left="1080" w:hanging="360"/>
      </w:pPr>
      <w:rPr>
        <w:rFonts w:ascii="Wingdings" w:hAnsi="Wingdings" w:hint="default"/>
        <w:color w:val="D2232A"/>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3">
    <w:nsid w:val="34DD530A"/>
    <w:multiLevelType w:val="hybridMultilevel"/>
    <w:tmpl w:val="D1821120"/>
    <w:lvl w:ilvl="0" w:tplc="C928A84A">
      <w:start w:val="1"/>
      <w:numFmt w:val="decimal"/>
      <w:lvlText w:val="%1."/>
      <w:lvlJc w:val="left"/>
      <w:pPr>
        <w:ind w:left="720" w:hanging="360"/>
      </w:pPr>
      <w:rPr>
        <w:rFonts w:hint="default"/>
        <w:color w:val="C0000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nsid w:val="38EA15FD"/>
    <w:multiLevelType w:val="hybridMultilevel"/>
    <w:tmpl w:val="9C502136"/>
    <w:lvl w:ilvl="0" w:tplc="08160001">
      <w:start w:val="1"/>
      <w:numFmt w:val="bullet"/>
      <w:lvlText w:val=""/>
      <w:lvlJc w:val="left"/>
      <w:pPr>
        <w:ind w:left="720" w:hanging="360"/>
      </w:pPr>
      <w:rPr>
        <w:rFonts w:ascii="Symbol" w:hAnsi="Symbol" w:hint="default"/>
      </w:rPr>
    </w:lvl>
    <w:lvl w:ilvl="1" w:tplc="948055CA" w:tentative="1">
      <w:start w:val="1"/>
      <w:numFmt w:val="bullet"/>
      <w:lvlText w:val="o"/>
      <w:lvlJc w:val="left"/>
      <w:pPr>
        <w:ind w:left="1440" w:hanging="360"/>
      </w:pPr>
      <w:rPr>
        <w:rFonts w:ascii="Courier New" w:hAnsi="Courier New" w:cs="Courier New" w:hint="default"/>
      </w:rPr>
    </w:lvl>
    <w:lvl w:ilvl="2" w:tplc="B6045294" w:tentative="1">
      <w:start w:val="1"/>
      <w:numFmt w:val="bullet"/>
      <w:lvlText w:val=""/>
      <w:lvlJc w:val="left"/>
      <w:pPr>
        <w:ind w:left="2160" w:hanging="360"/>
      </w:pPr>
      <w:rPr>
        <w:rFonts w:ascii="Wingdings" w:hAnsi="Wingdings" w:hint="default"/>
      </w:rPr>
    </w:lvl>
    <w:lvl w:ilvl="3" w:tplc="4F281900" w:tentative="1">
      <w:start w:val="1"/>
      <w:numFmt w:val="bullet"/>
      <w:lvlText w:val=""/>
      <w:lvlJc w:val="left"/>
      <w:pPr>
        <w:ind w:left="2880" w:hanging="360"/>
      </w:pPr>
      <w:rPr>
        <w:rFonts w:ascii="Symbol" w:hAnsi="Symbol" w:hint="default"/>
      </w:rPr>
    </w:lvl>
    <w:lvl w:ilvl="4" w:tplc="876A7570" w:tentative="1">
      <w:start w:val="1"/>
      <w:numFmt w:val="bullet"/>
      <w:lvlText w:val="o"/>
      <w:lvlJc w:val="left"/>
      <w:pPr>
        <w:ind w:left="3600" w:hanging="360"/>
      </w:pPr>
      <w:rPr>
        <w:rFonts w:ascii="Courier New" w:hAnsi="Courier New" w:cs="Courier New" w:hint="default"/>
      </w:rPr>
    </w:lvl>
    <w:lvl w:ilvl="5" w:tplc="ACE8F4CC" w:tentative="1">
      <w:start w:val="1"/>
      <w:numFmt w:val="bullet"/>
      <w:lvlText w:val=""/>
      <w:lvlJc w:val="left"/>
      <w:pPr>
        <w:ind w:left="4320" w:hanging="360"/>
      </w:pPr>
      <w:rPr>
        <w:rFonts w:ascii="Wingdings" w:hAnsi="Wingdings" w:hint="default"/>
      </w:rPr>
    </w:lvl>
    <w:lvl w:ilvl="6" w:tplc="D74E8792" w:tentative="1">
      <w:start w:val="1"/>
      <w:numFmt w:val="bullet"/>
      <w:lvlText w:val=""/>
      <w:lvlJc w:val="left"/>
      <w:pPr>
        <w:ind w:left="5040" w:hanging="360"/>
      </w:pPr>
      <w:rPr>
        <w:rFonts w:ascii="Symbol" w:hAnsi="Symbol" w:hint="default"/>
      </w:rPr>
    </w:lvl>
    <w:lvl w:ilvl="7" w:tplc="5428D55A" w:tentative="1">
      <w:start w:val="1"/>
      <w:numFmt w:val="bullet"/>
      <w:lvlText w:val="o"/>
      <w:lvlJc w:val="left"/>
      <w:pPr>
        <w:ind w:left="5760" w:hanging="360"/>
      </w:pPr>
      <w:rPr>
        <w:rFonts w:ascii="Courier New" w:hAnsi="Courier New" w:cs="Courier New" w:hint="default"/>
      </w:rPr>
    </w:lvl>
    <w:lvl w:ilvl="8" w:tplc="6B9EE91E" w:tentative="1">
      <w:start w:val="1"/>
      <w:numFmt w:val="bullet"/>
      <w:lvlText w:val=""/>
      <w:lvlJc w:val="left"/>
      <w:pPr>
        <w:ind w:left="6480" w:hanging="360"/>
      </w:pPr>
      <w:rPr>
        <w:rFonts w:ascii="Wingdings" w:hAnsi="Wingdings" w:hint="default"/>
      </w:rPr>
    </w:lvl>
  </w:abstractNum>
  <w:abstractNum w:abstractNumId="15">
    <w:nsid w:val="3A673D0A"/>
    <w:multiLevelType w:val="multilevel"/>
    <w:tmpl w:val="3C88943A"/>
    <w:lvl w:ilvl="0">
      <w:start w:val="1"/>
      <w:numFmt w:val="decimal"/>
      <w:pStyle w:val="StyleHeading1TimesNewRoman10ptLeft0cmBefore24"/>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C2940E8"/>
    <w:multiLevelType w:val="hybridMultilevel"/>
    <w:tmpl w:val="A60C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163F7A"/>
    <w:multiLevelType w:val="multilevel"/>
    <w:tmpl w:val="C4326F8E"/>
    <w:lvl w:ilvl="0">
      <w:numFmt w:val="decimal"/>
      <w:lvlText w:val="%1"/>
      <w:lvlJc w:val="left"/>
      <w:pPr>
        <w:tabs>
          <w:tab w:val="num" w:pos="432"/>
        </w:tabs>
        <w:ind w:left="432" w:hanging="432"/>
      </w:pPr>
      <w:rPr>
        <w:rFonts w:ascii="Arial" w:hAnsi="Arial" w:hint="default"/>
        <w:b/>
        <w:i w:val="0"/>
        <w:color w:val="D2232A"/>
        <w:sz w:val="20"/>
        <w:szCs w:val="20"/>
      </w:rPr>
    </w:lvl>
    <w:lvl w:ilvl="1">
      <w:start w:val="1"/>
      <w:numFmt w:val="decimal"/>
      <w:lvlText w:val="%1.%2"/>
      <w:lvlJc w:val="left"/>
      <w:pPr>
        <w:tabs>
          <w:tab w:val="num" w:pos="576"/>
        </w:tabs>
        <w:ind w:left="576" w:hanging="576"/>
      </w:pPr>
      <w:rPr>
        <w:rFonts w:ascii="Arial" w:hAnsi="Arial" w:hint="default"/>
        <w:b/>
        <w:i w:val="0"/>
        <w:sz w:val="20"/>
      </w:rPr>
    </w:lvl>
    <w:lvl w:ilvl="2">
      <w:start w:val="1"/>
      <w:numFmt w:val="decimal"/>
      <w:lvlText w:val="%1.%2.%3"/>
      <w:lvlJc w:val="left"/>
      <w:pPr>
        <w:tabs>
          <w:tab w:val="num" w:pos="720"/>
        </w:tabs>
        <w:ind w:left="720" w:hanging="720"/>
      </w:pPr>
      <w:rPr>
        <w:rFonts w:ascii="Arial" w:hAnsi="Arial" w:hint="default"/>
        <w:b/>
        <w:i w:val="0"/>
        <w:caps w:val="0"/>
        <w:sz w:val="20"/>
        <w:szCs w:val="20"/>
      </w:rPr>
    </w:lvl>
    <w:lvl w:ilvl="3">
      <w:start w:val="1"/>
      <w:numFmt w:val="decimal"/>
      <w:lvlText w:val="%1.%2.%3.%4"/>
      <w:lvlJc w:val="left"/>
      <w:pPr>
        <w:tabs>
          <w:tab w:val="num" w:pos="864"/>
        </w:tabs>
        <w:ind w:left="864" w:hanging="864"/>
      </w:pPr>
      <w:rPr>
        <w:rFonts w:ascii="Arial" w:hAnsi="Arial" w:hint="default"/>
        <w:b w:val="0"/>
        <w:i/>
        <w:sz w:val="20"/>
      </w:rPr>
    </w:lvl>
    <w:lvl w:ilvl="4">
      <w:start w:val="1"/>
      <w:numFmt w:val="decimal"/>
      <w:lvlText w:val="%1.%2.%3.%4.%5"/>
      <w:lvlJc w:val="left"/>
      <w:pPr>
        <w:tabs>
          <w:tab w:val="num" w:pos="1008"/>
        </w:tabs>
        <w:ind w:left="1008" w:hanging="1008"/>
      </w:pPr>
      <w:rPr>
        <w:rFonts w:hint="default"/>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28415E7"/>
    <w:multiLevelType w:val="multilevel"/>
    <w:tmpl w:val="92100ADA"/>
    <w:lvl w:ilvl="0">
      <w:start w:val="1"/>
      <w:numFmt w:val="decimal"/>
      <w:pStyle w:val="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6E6242A"/>
    <w:multiLevelType w:val="hybridMultilevel"/>
    <w:tmpl w:val="84F42B92"/>
    <w:lvl w:ilvl="0" w:tplc="570C01AA">
      <w:start w:val="1"/>
      <w:numFmt w:val="decimal"/>
      <w:pStyle w:val="reference"/>
      <w:lvlText w:val="[%1]"/>
      <w:lvlJc w:val="left"/>
      <w:pPr>
        <w:tabs>
          <w:tab w:val="num" w:pos="397"/>
        </w:tabs>
        <w:ind w:left="397" w:hanging="397"/>
      </w:pPr>
      <w:rPr>
        <w:rFonts w:ascii="Arial" w:hAnsi="Arial" w:hint="default"/>
        <w:b w:val="0"/>
        <w:i w:val="0"/>
        <w:color w:val="D2232A"/>
        <w:sz w:val="18"/>
      </w:rPr>
    </w:lvl>
    <w:lvl w:ilvl="1" w:tplc="3B7C960E" w:tentative="1">
      <w:start w:val="1"/>
      <w:numFmt w:val="lowerLetter"/>
      <w:lvlText w:val="%2."/>
      <w:lvlJc w:val="left"/>
      <w:pPr>
        <w:tabs>
          <w:tab w:val="num" w:pos="1440"/>
        </w:tabs>
        <w:ind w:left="1440" w:hanging="360"/>
      </w:pPr>
    </w:lvl>
    <w:lvl w:ilvl="2" w:tplc="01603918" w:tentative="1">
      <w:start w:val="1"/>
      <w:numFmt w:val="lowerRoman"/>
      <w:lvlText w:val="%3."/>
      <w:lvlJc w:val="right"/>
      <w:pPr>
        <w:tabs>
          <w:tab w:val="num" w:pos="2160"/>
        </w:tabs>
        <w:ind w:left="2160" w:hanging="180"/>
      </w:pPr>
    </w:lvl>
    <w:lvl w:ilvl="3" w:tplc="A1DC0DB4" w:tentative="1">
      <w:start w:val="1"/>
      <w:numFmt w:val="decimal"/>
      <w:lvlText w:val="%4."/>
      <w:lvlJc w:val="left"/>
      <w:pPr>
        <w:tabs>
          <w:tab w:val="num" w:pos="2880"/>
        </w:tabs>
        <w:ind w:left="2880" w:hanging="360"/>
      </w:pPr>
    </w:lvl>
    <w:lvl w:ilvl="4" w:tplc="0DC6A7AA" w:tentative="1">
      <w:start w:val="1"/>
      <w:numFmt w:val="lowerLetter"/>
      <w:lvlText w:val="%5."/>
      <w:lvlJc w:val="left"/>
      <w:pPr>
        <w:tabs>
          <w:tab w:val="num" w:pos="3600"/>
        </w:tabs>
        <w:ind w:left="3600" w:hanging="360"/>
      </w:pPr>
    </w:lvl>
    <w:lvl w:ilvl="5" w:tplc="94B2106E" w:tentative="1">
      <w:start w:val="1"/>
      <w:numFmt w:val="lowerRoman"/>
      <w:lvlText w:val="%6."/>
      <w:lvlJc w:val="right"/>
      <w:pPr>
        <w:tabs>
          <w:tab w:val="num" w:pos="4320"/>
        </w:tabs>
        <w:ind w:left="4320" w:hanging="180"/>
      </w:pPr>
    </w:lvl>
    <w:lvl w:ilvl="6" w:tplc="9A6C8F32" w:tentative="1">
      <w:start w:val="1"/>
      <w:numFmt w:val="decimal"/>
      <w:lvlText w:val="%7."/>
      <w:lvlJc w:val="left"/>
      <w:pPr>
        <w:tabs>
          <w:tab w:val="num" w:pos="5040"/>
        </w:tabs>
        <w:ind w:left="5040" w:hanging="360"/>
      </w:pPr>
    </w:lvl>
    <w:lvl w:ilvl="7" w:tplc="F9F2595E" w:tentative="1">
      <w:start w:val="1"/>
      <w:numFmt w:val="lowerLetter"/>
      <w:lvlText w:val="%8."/>
      <w:lvlJc w:val="left"/>
      <w:pPr>
        <w:tabs>
          <w:tab w:val="num" w:pos="5760"/>
        </w:tabs>
        <w:ind w:left="5760" w:hanging="360"/>
      </w:pPr>
    </w:lvl>
    <w:lvl w:ilvl="8" w:tplc="F87690CC" w:tentative="1">
      <w:start w:val="1"/>
      <w:numFmt w:val="lowerRoman"/>
      <w:lvlText w:val="%9."/>
      <w:lvlJc w:val="right"/>
      <w:pPr>
        <w:tabs>
          <w:tab w:val="num" w:pos="6480"/>
        </w:tabs>
        <w:ind w:left="6480" w:hanging="180"/>
      </w:pPr>
    </w:lvl>
  </w:abstractNum>
  <w:abstractNum w:abstractNumId="20">
    <w:nsid w:val="49550351"/>
    <w:multiLevelType w:val="hybridMultilevel"/>
    <w:tmpl w:val="E0025AC2"/>
    <w:lvl w:ilvl="0" w:tplc="1C8A6162">
      <w:start w:val="1"/>
      <w:numFmt w:val="bullet"/>
      <w:lvlText w:val=""/>
      <w:lvlJc w:val="left"/>
      <w:pPr>
        <w:ind w:left="720" w:hanging="360"/>
      </w:pPr>
      <w:rPr>
        <w:rFonts w:ascii="Wingdings" w:hAnsi="Wingdings" w:hint="default"/>
        <w:color w:val="D2232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nsid w:val="499B11C1"/>
    <w:multiLevelType w:val="multilevel"/>
    <w:tmpl w:val="FF3C65C2"/>
    <w:lvl w:ilvl="0">
      <w:start w:val="1"/>
      <w:numFmt w:val="decimal"/>
      <w:pStyle w:val="ECCFiguretitle"/>
      <w:suff w:val="space"/>
      <w:lvlText w:val="Figure %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4E264B24"/>
    <w:multiLevelType w:val="multilevel"/>
    <w:tmpl w:val="8DB4B360"/>
    <w:styleLink w:val="ECCNumbers-Letters"/>
    <w:lvl w:ilvl="0">
      <w:start w:val="1"/>
      <w:numFmt w:val="decimal"/>
      <w:pStyle w:val="ECCNumbered-LetteredList"/>
      <w:lvlText w:val="%1."/>
      <w:lvlJc w:val="left"/>
      <w:pPr>
        <w:tabs>
          <w:tab w:val="num" w:pos="340"/>
        </w:tabs>
        <w:ind w:left="340" w:hanging="340"/>
      </w:pPr>
      <w:rPr>
        <w:rFonts w:ascii="Arial" w:hAnsi="Arial" w:hint="default"/>
        <w:b w:val="0"/>
        <w:i w:val="0"/>
        <w:color w:val="D2232A"/>
        <w:sz w:val="20"/>
      </w:rPr>
    </w:lvl>
    <w:lvl w:ilvl="1">
      <w:start w:val="1"/>
      <w:numFmt w:val="lowerLetter"/>
      <w:lvlText w:val="%2)"/>
      <w:lvlJc w:val="left"/>
      <w:pPr>
        <w:tabs>
          <w:tab w:val="num" w:pos="680"/>
        </w:tabs>
        <w:ind w:left="680" w:hanging="340"/>
      </w:pPr>
      <w:rPr>
        <w:rFonts w:ascii="Arial" w:hAnsi="Arial" w:hint="default"/>
        <w:b w:val="0"/>
        <w:i w:val="0"/>
        <w:color w:val="D2232A"/>
        <w:sz w:val="20"/>
      </w:rPr>
    </w:lvl>
    <w:lvl w:ilvl="2">
      <w:start w:val="1"/>
      <w:numFmt w:val="bullet"/>
      <w:lvlText w:val=""/>
      <w:lvlJc w:val="left"/>
      <w:pPr>
        <w:tabs>
          <w:tab w:val="num" w:pos="1021"/>
        </w:tabs>
        <w:ind w:left="1021" w:hanging="341"/>
      </w:pPr>
      <w:rPr>
        <w:rFonts w:ascii="Wingdings" w:hAnsi="Wingdings" w:hint="default"/>
        <w:color w:val="D2232A"/>
      </w:rPr>
    </w:lvl>
    <w:lvl w:ilvl="3">
      <w:start w:val="1"/>
      <w:numFmt w:val="none"/>
      <w:lvlText w:val=""/>
      <w:lvlJc w:val="left"/>
      <w:pPr>
        <w:tabs>
          <w:tab w:val="num" w:pos="1077"/>
        </w:tabs>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abstractNum w:abstractNumId="23">
    <w:nsid w:val="4F1F314A"/>
    <w:multiLevelType w:val="hybridMultilevel"/>
    <w:tmpl w:val="3D9602DA"/>
    <w:lvl w:ilvl="0" w:tplc="1C8A6162">
      <w:start w:val="1"/>
      <w:numFmt w:val="bullet"/>
      <w:lvlText w:val=""/>
      <w:lvlJc w:val="left"/>
      <w:pPr>
        <w:ind w:left="720" w:hanging="360"/>
      </w:pPr>
      <w:rPr>
        <w:rFonts w:ascii="Wingdings" w:hAnsi="Wingdings" w:hint="default"/>
        <w:color w:val="D2232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572326EE"/>
    <w:multiLevelType w:val="multilevel"/>
    <w:tmpl w:val="2034D866"/>
    <w:styleLink w:val="ECCNumbers-Bullets"/>
    <w:lvl w:ilvl="0">
      <w:start w:val="1"/>
      <w:numFmt w:val="decimal"/>
      <w:pStyle w:val="ECCNumberedBullets"/>
      <w:lvlText w:val="%1."/>
      <w:lvlJc w:val="left"/>
      <w:pPr>
        <w:tabs>
          <w:tab w:val="num" w:pos="340"/>
        </w:tabs>
        <w:ind w:left="340" w:hanging="340"/>
      </w:pPr>
      <w:rPr>
        <w:rFonts w:ascii="Arial" w:hAnsi="Arial" w:hint="default"/>
        <w:b w:val="0"/>
        <w:i w:val="0"/>
        <w:color w:val="D2232A"/>
        <w:sz w:val="20"/>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25">
    <w:nsid w:val="5CDB1330"/>
    <w:multiLevelType w:val="hybridMultilevel"/>
    <w:tmpl w:val="8DB85262"/>
    <w:lvl w:ilvl="0" w:tplc="FFFFFFFF">
      <w:start w:val="6"/>
      <w:numFmt w:val="bullet"/>
      <w:lvlText w:val="-"/>
      <w:lvlJc w:val="left"/>
      <w:pPr>
        <w:ind w:left="720" w:hanging="360"/>
      </w:pPr>
      <w:rPr>
        <w:rFonts w:ascii="Arial" w:eastAsia="Times New Roman" w:hAnsi="Aria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521EB320">
      <w:start w:val="6"/>
      <w:numFmt w:val="bullet"/>
      <w:lvlText w:val="-"/>
      <w:lvlJc w:val="left"/>
      <w:pPr>
        <w:ind w:left="2880" w:hanging="360"/>
      </w:pPr>
      <w:rPr>
        <w:rFonts w:ascii="Arial" w:eastAsia="Times New Roman" w:hAnsi="Aria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5CFD2AB5"/>
    <w:multiLevelType w:val="hybridMultilevel"/>
    <w:tmpl w:val="14C641E0"/>
    <w:lvl w:ilvl="0" w:tplc="521EB320">
      <w:start w:val="1"/>
      <w:numFmt w:val="lowerRoman"/>
      <w:lvlText w:val="%1."/>
      <w:lvlJc w:val="right"/>
      <w:pPr>
        <w:ind w:left="720" w:hanging="360"/>
      </w:pPr>
      <w:rPr>
        <w:rFonts w:cs="Times New Roman" w:hint="default"/>
      </w:rPr>
    </w:lvl>
    <w:lvl w:ilvl="1" w:tplc="08160003">
      <w:start w:val="1"/>
      <w:numFmt w:val="bullet"/>
      <w:lvlText w:val="o"/>
      <w:lvlJc w:val="left"/>
      <w:pPr>
        <w:ind w:left="1440" w:hanging="360"/>
      </w:pPr>
      <w:rPr>
        <w:rFonts w:ascii="Courier New" w:hAnsi="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7">
    <w:nsid w:val="5D5709C8"/>
    <w:multiLevelType w:val="hybridMultilevel"/>
    <w:tmpl w:val="D7FCA0F2"/>
    <w:lvl w:ilvl="0" w:tplc="1C8A6162">
      <w:start w:val="1"/>
      <w:numFmt w:val="bullet"/>
      <w:lvlText w:val=""/>
      <w:lvlJc w:val="left"/>
      <w:pPr>
        <w:ind w:left="720" w:hanging="360"/>
      </w:pPr>
      <w:rPr>
        <w:rFonts w:ascii="Wingdings" w:hAnsi="Wingdings" w:hint="default"/>
        <w:color w:val="D2232A"/>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nsid w:val="5FDB3165"/>
    <w:multiLevelType w:val="hybridMultilevel"/>
    <w:tmpl w:val="B5FAD0A4"/>
    <w:lvl w:ilvl="0" w:tplc="D1AC520C">
      <w:start w:val="1"/>
      <w:numFmt w:val="decimal"/>
      <w:lvlText w:val="%1."/>
      <w:lvlJc w:val="left"/>
      <w:pPr>
        <w:ind w:left="720" w:hanging="360"/>
      </w:pPr>
      <w:rPr>
        <w:rFonts w:hint="default"/>
        <w:b w:val="0"/>
        <w:color w:val="C0000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0">
    <w:nsid w:val="6AF74420"/>
    <w:multiLevelType w:val="hybridMultilevel"/>
    <w:tmpl w:val="207EF272"/>
    <w:lvl w:ilvl="0" w:tplc="85AA4514">
      <w:start w:val="3"/>
      <w:numFmt w:val="bullet"/>
      <w:lvlText w:val="-"/>
      <w:lvlJc w:val="left"/>
      <w:pPr>
        <w:ind w:left="720" w:hanging="360"/>
      </w:pPr>
      <w:rPr>
        <w:rFonts w:ascii="Arial" w:eastAsia="Times New Roman" w:hAnsi="Arial" w:cs="Arial" w:hint="default"/>
      </w:rPr>
    </w:lvl>
    <w:lvl w:ilvl="1" w:tplc="948055CA" w:tentative="1">
      <w:start w:val="1"/>
      <w:numFmt w:val="bullet"/>
      <w:lvlText w:val="o"/>
      <w:lvlJc w:val="left"/>
      <w:pPr>
        <w:ind w:left="1440" w:hanging="360"/>
      </w:pPr>
      <w:rPr>
        <w:rFonts w:ascii="Courier New" w:hAnsi="Courier New" w:cs="Courier New" w:hint="default"/>
      </w:rPr>
    </w:lvl>
    <w:lvl w:ilvl="2" w:tplc="B6045294" w:tentative="1">
      <w:start w:val="1"/>
      <w:numFmt w:val="bullet"/>
      <w:lvlText w:val=""/>
      <w:lvlJc w:val="left"/>
      <w:pPr>
        <w:ind w:left="2160" w:hanging="360"/>
      </w:pPr>
      <w:rPr>
        <w:rFonts w:ascii="Wingdings" w:hAnsi="Wingdings" w:hint="default"/>
      </w:rPr>
    </w:lvl>
    <w:lvl w:ilvl="3" w:tplc="4F281900" w:tentative="1">
      <w:start w:val="1"/>
      <w:numFmt w:val="bullet"/>
      <w:lvlText w:val=""/>
      <w:lvlJc w:val="left"/>
      <w:pPr>
        <w:ind w:left="2880" w:hanging="360"/>
      </w:pPr>
      <w:rPr>
        <w:rFonts w:ascii="Symbol" w:hAnsi="Symbol" w:hint="default"/>
      </w:rPr>
    </w:lvl>
    <w:lvl w:ilvl="4" w:tplc="876A7570" w:tentative="1">
      <w:start w:val="1"/>
      <w:numFmt w:val="bullet"/>
      <w:lvlText w:val="o"/>
      <w:lvlJc w:val="left"/>
      <w:pPr>
        <w:ind w:left="3600" w:hanging="360"/>
      </w:pPr>
      <w:rPr>
        <w:rFonts w:ascii="Courier New" w:hAnsi="Courier New" w:cs="Courier New" w:hint="default"/>
      </w:rPr>
    </w:lvl>
    <w:lvl w:ilvl="5" w:tplc="ACE8F4CC" w:tentative="1">
      <w:start w:val="1"/>
      <w:numFmt w:val="bullet"/>
      <w:lvlText w:val=""/>
      <w:lvlJc w:val="left"/>
      <w:pPr>
        <w:ind w:left="4320" w:hanging="360"/>
      </w:pPr>
      <w:rPr>
        <w:rFonts w:ascii="Wingdings" w:hAnsi="Wingdings" w:hint="default"/>
      </w:rPr>
    </w:lvl>
    <w:lvl w:ilvl="6" w:tplc="D74E8792" w:tentative="1">
      <w:start w:val="1"/>
      <w:numFmt w:val="bullet"/>
      <w:lvlText w:val=""/>
      <w:lvlJc w:val="left"/>
      <w:pPr>
        <w:ind w:left="5040" w:hanging="360"/>
      </w:pPr>
      <w:rPr>
        <w:rFonts w:ascii="Symbol" w:hAnsi="Symbol" w:hint="default"/>
      </w:rPr>
    </w:lvl>
    <w:lvl w:ilvl="7" w:tplc="5428D55A" w:tentative="1">
      <w:start w:val="1"/>
      <w:numFmt w:val="bullet"/>
      <w:lvlText w:val="o"/>
      <w:lvlJc w:val="left"/>
      <w:pPr>
        <w:ind w:left="5760" w:hanging="360"/>
      </w:pPr>
      <w:rPr>
        <w:rFonts w:ascii="Courier New" w:hAnsi="Courier New" w:cs="Courier New" w:hint="default"/>
      </w:rPr>
    </w:lvl>
    <w:lvl w:ilvl="8" w:tplc="6B9EE91E" w:tentative="1">
      <w:start w:val="1"/>
      <w:numFmt w:val="bullet"/>
      <w:lvlText w:val=""/>
      <w:lvlJc w:val="left"/>
      <w:pPr>
        <w:ind w:left="6480" w:hanging="360"/>
      </w:pPr>
      <w:rPr>
        <w:rFonts w:ascii="Wingdings" w:hAnsi="Wingdings" w:hint="default"/>
      </w:rPr>
    </w:lvl>
  </w:abstractNum>
  <w:abstractNum w:abstractNumId="31">
    <w:nsid w:val="74912A8D"/>
    <w:multiLevelType w:val="hybridMultilevel"/>
    <w:tmpl w:val="CFA8D52E"/>
    <w:lvl w:ilvl="0" w:tplc="BDEA4402">
      <w:start w:val="1"/>
      <w:numFmt w:val="decimal"/>
      <w:lvlText w:val="%1."/>
      <w:lvlJc w:val="left"/>
      <w:pPr>
        <w:ind w:left="720" w:hanging="360"/>
      </w:pPr>
      <w:rPr>
        <w:rFonts w:hint="default"/>
        <w:b w:val="0"/>
        <w:color w:val="C00000"/>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2">
    <w:nsid w:val="79353AD1"/>
    <w:multiLevelType w:val="hybridMultilevel"/>
    <w:tmpl w:val="F8E8A88A"/>
    <w:lvl w:ilvl="0" w:tplc="B6B02EAC">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nsid w:val="7B08340B"/>
    <w:multiLevelType w:val="hybridMultilevel"/>
    <w:tmpl w:val="8088831A"/>
    <w:lvl w:ilvl="0" w:tplc="1C8A6162">
      <w:start w:val="1"/>
      <w:numFmt w:val="bullet"/>
      <w:lvlText w:val=""/>
      <w:lvlJc w:val="left"/>
      <w:pPr>
        <w:ind w:left="1080" w:hanging="360"/>
      </w:pPr>
      <w:rPr>
        <w:rFonts w:ascii="Wingdings" w:hAnsi="Wingdings" w:hint="default"/>
        <w:color w:val="D2232A"/>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34">
    <w:nsid w:val="7E8172D4"/>
    <w:multiLevelType w:val="multilevel"/>
    <w:tmpl w:val="121866B2"/>
    <w:lvl w:ilvl="0">
      <w:start w:val="1"/>
      <w:numFmt w:val="decimal"/>
      <w:pStyle w:val="BulletList1"/>
      <w:lvlText w:val=""/>
      <w:lvlJc w:val="left"/>
      <w:pPr>
        <w:tabs>
          <w:tab w:val="num" w:pos="400"/>
        </w:tabs>
        <w:ind w:left="400" w:hanging="400"/>
      </w:pPr>
      <w:rPr>
        <w:rFonts w:ascii="Symbol" w:hAnsi="Symbol" w:cs="Times New Roman" w:hint="default"/>
        <w:color w:val="4F2683"/>
      </w:rPr>
    </w:lvl>
    <w:lvl w:ilvl="1">
      <w:start w:val="1"/>
      <w:numFmt w:val="lowerLetter"/>
      <w:pStyle w:val="BulletList2"/>
      <w:lvlText w:val="–"/>
      <w:lvlJc w:val="left"/>
      <w:pPr>
        <w:tabs>
          <w:tab w:val="num" w:pos="800"/>
        </w:tabs>
        <w:ind w:left="800" w:hanging="400"/>
      </w:pPr>
      <w:rPr>
        <w:rFonts w:ascii="Arial" w:hAnsi="Arial" w:cs="Arial"/>
        <w:color w:val="4F2683"/>
      </w:rPr>
    </w:lvl>
    <w:lvl w:ilvl="2">
      <w:start w:val="1"/>
      <w:numFmt w:val="lowerRoman"/>
      <w:pStyle w:val="BulletList3"/>
      <w:lvlText w:val="–"/>
      <w:lvlJc w:val="left"/>
      <w:pPr>
        <w:tabs>
          <w:tab w:val="num" w:pos="1200"/>
        </w:tabs>
        <w:ind w:left="1200" w:hanging="400"/>
      </w:pPr>
      <w:rPr>
        <w:rFonts w:ascii="Arial" w:hAnsi="Arial" w:cs="Arial"/>
        <w:color w:val="4F2683"/>
      </w:rPr>
    </w:lvl>
    <w:lvl w:ilvl="3">
      <w:start w:val="1"/>
      <w:numFmt w:val="decimal"/>
      <w:pStyle w:val="BulletList4"/>
      <w:lvlText w:val="·"/>
      <w:lvlJc w:val="left"/>
      <w:pPr>
        <w:tabs>
          <w:tab w:val="num" w:pos="1360"/>
        </w:tabs>
        <w:ind w:left="1360" w:hanging="340"/>
      </w:pPr>
      <w:rPr>
        <w:rFonts w:ascii="Symbol" w:hAnsi="Symbol" w:cs="Times New Roman" w:hint="default"/>
      </w:rPr>
    </w:lvl>
    <w:lvl w:ilvl="4">
      <w:start w:val="1"/>
      <w:numFmt w:val="lowerLetter"/>
      <w:pStyle w:val="BulletList5"/>
      <w:lvlText w:val="·"/>
      <w:lvlJc w:val="left"/>
      <w:pPr>
        <w:tabs>
          <w:tab w:val="num" w:pos="1700"/>
        </w:tabs>
        <w:ind w:left="1700" w:hanging="340"/>
      </w:pPr>
      <w:rPr>
        <w:rFonts w:ascii="Symbol" w:hAnsi="Symbol" w:cs="Times New Roman" w:hint="default"/>
      </w:rPr>
    </w:lvl>
    <w:lvl w:ilvl="5">
      <w:start w:val="1"/>
      <w:numFmt w:val="lowerRoman"/>
      <w:pStyle w:val="BulletList6"/>
      <w:lvlText w:val="·"/>
      <w:lvlJc w:val="left"/>
      <w:pPr>
        <w:tabs>
          <w:tab w:val="num" w:pos="2040"/>
        </w:tabs>
        <w:ind w:left="2040" w:hanging="340"/>
      </w:pPr>
      <w:rPr>
        <w:rFonts w:ascii="Symbol" w:hAnsi="Symbol" w:cs="Times New Roman" w:hint="default"/>
      </w:rPr>
    </w:lvl>
    <w:lvl w:ilvl="6">
      <w:start w:val="1"/>
      <w:numFmt w:val="decimal"/>
      <w:pStyle w:val="BulletList7"/>
      <w:lvlText w:val="·"/>
      <w:lvlJc w:val="left"/>
      <w:pPr>
        <w:tabs>
          <w:tab w:val="num" w:pos="2380"/>
        </w:tabs>
        <w:ind w:left="2380" w:hanging="340"/>
      </w:pPr>
      <w:rPr>
        <w:rFonts w:ascii="Symbol" w:hAnsi="Symbol" w:cs="Times New Roman" w:hint="default"/>
      </w:rPr>
    </w:lvl>
    <w:lvl w:ilvl="7">
      <w:start w:val="1"/>
      <w:numFmt w:val="lowerLetter"/>
      <w:pStyle w:val="BulletList8"/>
      <w:lvlText w:val="·"/>
      <w:lvlJc w:val="left"/>
      <w:pPr>
        <w:tabs>
          <w:tab w:val="num" w:pos="2720"/>
        </w:tabs>
        <w:ind w:left="2720" w:hanging="340"/>
      </w:pPr>
      <w:rPr>
        <w:rFonts w:ascii="Symbol" w:hAnsi="Symbol" w:cs="Times New Roman" w:hint="default"/>
      </w:rPr>
    </w:lvl>
    <w:lvl w:ilvl="8">
      <w:start w:val="1"/>
      <w:numFmt w:val="lowerRoman"/>
      <w:pStyle w:val="BulletList9"/>
      <w:lvlText w:val="·"/>
      <w:lvlJc w:val="left"/>
      <w:pPr>
        <w:tabs>
          <w:tab w:val="num" w:pos="3060"/>
        </w:tabs>
        <w:ind w:left="3060" w:hanging="340"/>
      </w:pPr>
      <w:rPr>
        <w:rFonts w:ascii="Symbol" w:hAnsi="Symbol" w:cs="Times New Roman" w:hint="default"/>
      </w:rPr>
    </w:lvl>
  </w:abstractNum>
  <w:abstractNum w:abstractNumId="35">
    <w:nsid w:val="7EFE21B5"/>
    <w:multiLevelType w:val="multilevel"/>
    <w:tmpl w:val="4F76F72C"/>
    <w:lvl w:ilvl="0">
      <w:start w:val="1"/>
      <w:numFmt w:val="decimal"/>
      <w:pStyle w:val="ANNEX"/>
      <w:suff w:val="space"/>
      <w:lvlText w:val="ANNEX %1:"/>
      <w:lvlJc w:val="left"/>
      <w:pPr>
        <w:ind w:left="0" w:firstLine="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suff w:val="space"/>
      <w:lvlText w:val="A.%1.%2"/>
      <w:lvlJc w:val="left"/>
      <w:pPr>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6"/>
  </w:num>
  <w:num w:numId="2">
    <w:abstractNumId w:val="10"/>
  </w:num>
  <w:num w:numId="3">
    <w:abstractNumId w:val="2"/>
  </w:num>
  <w:num w:numId="4">
    <w:abstractNumId w:val="8"/>
  </w:num>
  <w:num w:numId="5">
    <w:abstractNumId w:val="17"/>
  </w:num>
  <w:num w:numId="6">
    <w:abstractNumId w:val="21"/>
  </w:num>
  <w:num w:numId="7">
    <w:abstractNumId w:val="9"/>
  </w:num>
  <w:num w:numId="8">
    <w:abstractNumId w:val="19"/>
  </w:num>
  <w:num w:numId="9">
    <w:abstractNumId w:val="5"/>
  </w:num>
  <w:num w:numId="10">
    <w:abstractNumId w:val="24"/>
  </w:num>
  <w:num w:numId="11">
    <w:abstractNumId w:val="22"/>
  </w:num>
  <w:num w:numId="12">
    <w:abstractNumId w:val="2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25"/>
  </w:num>
  <w:num w:numId="17">
    <w:abstractNumId w:val="26"/>
  </w:num>
  <w:num w:numId="18">
    <w:abstractNumId w:val="29"/>
  </w:num>
  <w:num w:numId="19">
    <w:abstractNumId w:val="30"/>
  </w:num>
  <w:num w:numId="20">
    <w:abstractNumId w:val="15"/>
  </w:num>
  <w:num w:numId="21">
    <w:abstractNumId w:val="35"/>
  </w:num>
  <w:num w:numId="22">
    <w:abstractNumId w:val="4"/>
  </w:num>
  <w:num w:numId="23">
    <w:abstractNumId w:val="0"/>
  </w:num>
  <w:num w:numId="24">
    <w:abstractNumId w:val="14"/>
  </w:num>
  <w:num w:numId="25">
    <w:abstractNumId w:val="19"/>
    <w:lvlOverride w:ilvl="0">
      <w:startOverride w:val="1"/>
    </w:lvlOverride>
  </w:num>
  <w:num w:numId="26">
    <w:abstractNumId w:val="11"/>
  </w:num>
  <w:num w:numId="27">
    <w:abstractNumId w:val="6"/>
  </w:num>
  <w:num w:numId="28">
    <w:abstractNumId w:val="32"/>
  </w:num>
  <w:num w:numId="29">
    <w:abstractNumId w:val="20"/>
  </w:num>
  <w:num w:numId="30">
    <w:abstractNumId w:val="7"/>
  </w:num>
  <w:num w:numId="31">
    <w:abstractNumId w:val="3"/>
  </w:num>
  <w:num w:numId="32">
    <w:abstractNumId w:val="31"/>
  </w:num>
  <w:num w:numId="33">
    <w:abstractNumId w:val="33"/>
  </w:num>
  <w:num w:numId="34">
    <w:abstractNumId w:val="12"/>
  </w:num>
  <w:num w:numId="35">
    <w:abstractNumId w:val="28"/>
  </w:num>
  <w:num w:numId="36">
    <w:abstractNumId w:val="13"/>
  </w:num>
  <w:num w:numId="37">
    <w:abstractNumId w:val="27"/>
  </w:num>
  <w:num w:numId="3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DB6261"/>
    <w:rsid w:val="0000702D"/>
    <w:rsid w:val="0000715B"/>
    <w:rsid w:val="00015B43"/>
    <w:rsid w:val="00037AE5"/>
    <w:rsid w:val="00037C56"/>
    <w:rsid w:val="000536C0"/>
    <w:rsid w:val="00055075"/>
    <w:rsid w:val="000677C2"/>
    <w:rsid w:val="00085C92"/>
    <w:rsid w:val="0008689E"/>
    <w:rsid w:val="00093C8B"/>
    <w:rsid w:val="000C491F"/>
    <w:rsid w:val="000C50C6"/>
    <w:rsid w:val="000C7713"/>
    <w:rsid w:val="000E458F"/>
    <w:rsid w:val="000F3A69"/>
    <w:rsid w:val="000F79B0"/>
    <w:rsid w:val="00122AC7"/>
    <w:rsid w:val="0013077F"/>
    <w:rsid w:val="001339BA"/>
    <w:rsid w:val="001348A9"/>
    <w:rsid w:val="00151152"/>
    <w:rsid w:val="00155356"/>
    <w:rsid w:val="00163CF5"/>
    <w:rsid w:val="0017539B"/>
    <w:rsid w:val="00180CFC"/>
    <w:rsid w:val="001923C7"/>
    <w:rsid w:val="0019464E"/>
    <w:rsid w:val="00197599"/>
    <w:rsid w:val="001A5C54"/>
    <w:rsid w:val="001A622A"/>
    <w:rsid w:val="001B2976"/>
    <w:rsid w:val="001C7461"/>
    <w:rsid w:val="001F6C13"/>
    <w:rsid w:val="001F7AF2"/>
    <w:rsid w:val="00222FD4"/>
    <w:rsid w:val="002306BA"/>
    <w:rsid w:val="00254A71"/>
    <w:rsid w:val="002601BA"/>
    <w:rsid w:val="00260342"/>
    <w:rsid w:val="00262392"/>
    <w:rsid w:val="00263890"/>
    <w:rsid w:val="00263E47"/>
    <w:rsid w:val="0027121F"/>
    <w:rsid w:val="00272435"/>
    <w:rsid w:val="002914B9"/>
    <w:rsid w:val="002A6BAF"/>
    <w:rsid w:val="002C51A4"/>
    <w:rsid w:val="002E13DD"/>
    <w:rsid w:val="002E19FD"/>
    <w:rsid w:val="002E1ADD"/>
    <w:rsid w:val="002F0B7B"/>
    <w:rsid w:val="002F6786"/>
    <w:rsid w:val="002F768A"/>
    <w:rsid w:val="003008EE"/>
    <w:rsid w:val="00303AA5"/>
    <w:rsid w:val="00313FFD"/>
    <w:rsid w:val="003153F2"/>
    <w:rsid w:val="0032164A"/>
    <w:rsid w:val="00346270"/>
    <w:rsid w:val="00346FDE"/>
    <w:rsid w:val="0035465F"/>
    <w:rsid w:val="003552EA"/>
    <w:rsid w:val="003558E4"/>
    <w:rsid w:val="00356DB7"/>
    <w:rsid w:val="00357A79"/>
    <w:rsid w:val="0037313D"/>
    <w:rsid w:val="00374C4A"/>
    <w:rsid w:val="00394E2D"/>
    <w:rsid w:val="003B0669"/>
    <w:rsid w:val="003B3AD2"/>
    <w:rsid w:val="003B5F05"/>
    <w:rsid w:val="003D5327"/>
    <w:rsid w:val="00403F24"/>
    <w:rsid w:val="00403FFE"/>
    <w:rsid w:val="00407DA5"/>
    <w:rsid w:val="00416385"/>
    <w:rsid w:val="00421EBC"/>
    <w:rsid w:val="00425370"/>
    <w:rsid w:val="0042643C"/>
    <w:rsid w:val="00431A6F"/>
    <w:rsid w:val="004324AB"/>
    <w:rsid w:val="00461036"/>
    <w:rsid w:val="00461148"/>
    <w:rsid w:val="004747BB"/>
    <w:rsid w:val="00477C40"/>
    <w:rsid w:val="00483936"/>
    <w:rsid w:val="004A4097"/>
    <w:rsid w:val="004A6FC5"/>
    <w:rsid w:val="00502213"/>
    <w:rsid w:val="00511598"/>
    <w:rsid w:val="00514EB3"/>
    <w:rsid w:val="005221A2"/>
    <w:rsid w:val="0052264D"/>
    <w:rsid w:val="00534D1C"/>
    <w:rsid w:val="00537CE5"/>
    <w:rsid w:val="00543E5E"/>
    <w:rsid w:val="00543E99"/>
    <w:rsid w:val="00551294"/>
    <w:rsid w:val="005522FD"/>
    <w:rsid w:val="005577BB"/>
    <w:rsid w:val="0056107A"/>
    <w:rsid w:val="005616CA"/>
    <w:rsid w:val="00562E62"/>
    <w:rsid w:val="00570DB3"/>
    <w:rsid w:val="00587009"/>
    <w:rsid w:val="00591503"/>
    <w:rsid w:val="00593F8D"/>
    <w:rsid w:val="00594C53"/>
    <w:rsid w:val="005A3510"/>
    <w:rsid w:val="005B0772"/>
    <w:rsid w:val="005B1267"/>
    <w:rsid w:val="005C3E2A"/>
    <w:rsid w:val="005D765C"/>
    <w:rsid w:val="005F25C2"/>
    <w:rsid w:val="005F58A6"/>
    <w:rsid w:val="005F7B2D"/>
    <w:rsid w:val="0060292D"/>
    <w:rsid w:val="00610FD3"/>
    <w:rsid w:val="00617D24"/>
    <w:rsid w:val="00617FBC"/>
    <w:rsid w:val="0062240B"/>
    <w:rsid w:val="00624EF0"/>
    <w:rsid w:val="00646E68"/>
    <w:rsid w:val="006509BB"/>
    <w:rsid w:val="006526EF"/>
    <w:rsid w:val="00652F75"/>
    <w:rsid w:val="00660622"/>
    <w:rsid w:val="006626F1"/>
    <w:rsid w:val="006638F9"/>
    <w:rsid w:val="006674B1"/>
    <w:rsid w:val="0068036D"/>
    <w:rsid w:val="00685162"/>
    <w:rsid w:val="00685AAD"/>
    <w:rsid w:val="00686B27"/>
    <w:rsid w:val="006912BF"/>
    <w:rsid w:val="0069693C"/>
    <w:rsid w:val="006A19EB"/>
    <w:rsid w:val="006B22E4"/>
    <w:rsid w:val="006B603F"/>
    <w:rsid w:val="006B6F37"/>
    <w:rsid w:val="006C0909"/>
    <w:rsid w:val="006C1122"/>
    <w:rsid w:val="006C370F"/>
    <w:rsid w:val="006D4952"/>
    <w:rsid w:val="006E6528"/>
    <w:rsid w:val="006F44A4"/>
    <w:rsid w:val="00701AA2"/>
    <w:rsid w:val="007175E7"/>
    <w:rsid w:val="007205A4"/>
    <w:rsid w:val="007213ED"/>
    <w:rsid w:val="007353D9"/>
    <w:rsid w:val="00743C9C"/>
    <w:rsid w:val="00755A91"/>
    <w:rsid w:val="007731D4"/>
    <w:rsid w:val="0077464B"/>
    <w:rsid w:val="007C0369"/>
    <w:rsid w:val="007C6FAE"/>
    <w:rsid w:val="007D5A28"/>
    <w:rsid w:val="007E2D9C"/>
    <w:rsid w:val="007F2238"/>
    <w:rsid w:val="008021AA"/>
    <w:rsid w:val="00832441"/>
    <w:rsid w:val="00835AE2"/>
    <w:rsid w:val="00843F75"/>
    <w:rsid w:val="00874BCE"/>
    <w:rsid w:val="008750DC"/>
    <w:rsid w:val="00880C91"/>
    <w:rsid w:val="0088518C"/>
    <w:rsid w:val="00890DE3"/>
    <w:rsid w:val="00896E97"/>
    <w:rsid w:val="008A28A6"/>
    <w:rsid w:val="008A2CA4"/>
    <w:rsid w:val="008B76E8"/>
    <w:rsid w:val="008D291D"/>
    <w:rsid w:val="008E18A7"/>
    <w:rsid w:val="008E1A44"/>
    <w:rsid w:val="008F6511"/>
    <w:rsid w:val="00912082"/>
    <w:rsid w:val="00924273"/>
    <w:rsid w:val="0093635E"/>
    <w:rsid w:val="00944C33"/>
    <w:rsid w:val="00966CD2"/>
    <w:rsid w:val="00967933"/>
    <w:rsid w:val="00973716"/>
    <w:rsid w:val="009760AF"/>
    <w:rsid w:val="009A5080"/>
    <w:rsid w:val="009A7B16"/>
    <w:rsid w:val="009B0B68"/>
    <w:rsid w:val="009C36FD"/>
    <w:rsid w:val="009C372D"/>
    <w:rsid w:val="009D2E24"/>
    <w:rsid w:val="009E338B"/>
    <w:rsid w:val="009F336B"/>
    <w:rsid w:val="00A0230D"/>
    <w:rsid w:val="00A11F4C"/>
    <w:rsid w:val="00A32FF7"/>
    <w:rsid w:val="00A46A5A"/>
    <w:rsid w:val="00A61C87"/>
    <w:rsid w:val="00A63468"/>
    <w:rsid w:val="00A647D8"/>
    <w:rsid w:val="00A719F5"/>
    <w:rsid w:val="00A732D7"/>
    <w:rsid w:val="00A7504F"/>
    <w:rsid w:val="00A85D33"/>
    <w:rsid w:val="00A90D61"/>
    <w:rsid w:val="00A90DEC"/>
    <w:rsid w:val="00A9163E"/>
    <w:rsid w:val="00A93825"/>
    <w:rsid w:val="00AA14FB"/>
    <w:rsid w:val="00AA1702"/>
    <w:rsid w:val="00AA1CF8"/>
    <w:rsid w:val="00AA3F84"/>
    <w:rsid w:val="00AA50B4"/>
    <w:rsid w:val="00AC3AC1"/>
    <w:rsid w:val="00AD02AB"/>
    <w:rsid w:val="00AD3B85"/>
    <w:rsid w:val="00AD6027"/>
    <w:rsid w:val="00AE75FB"/>
    <w:rsid w:val="00AF414C"/>
    <w:rsid w:val="00AF5A5B"/>
    <w:rsid w:val="00B05FBA"/>
    <w:rsid w:val="00B12B4F"/>
    <w:rsid w:val="00B14498"/>
    <w:rsid w:val="00B30427"/>
    <w:rsid w:val="00B3400C"/>
    <w:rsid w:val="00B42FC5"/>
    <w:rsid w:val="00B45DBA"/>
    <w:rsid w:val="00B46D39"/>
    <w:rsid w:val="00B51B29"/>
    <w:rsid w:val="00B536C9"/>
    <w:rsid w:val="00B6061F"/>
    <w:rsid w:val="00B67857"/>
    <w:rsid w:val="00B67896"/>
    <w:rsid w:val="00B8409F"/>
    <w:rsid w:val="00B86886"/>
    <w:rsid w:val="00B95FCE"/>
    <w:rsid w:val="00B97BCB"/>
    <w:rsid w:val="00BA0DB7"/>
    <w:rsid w:val="00BA17F6"/>
    <w:rsid w:val="00BB0CEB"/>
    <w:rsid w:val="00BB285A"/>
    <w:rsid w:val="00BB312E"/>
    <w:rsid w:val="00BB3757"/>
    <w:rsid w:val="00BB5337"/>
    <w:rsid w:val="00BC3DFB"/>
    <w:rsid w:val="00BF78B3"/>
    <w:rsid w:val="00C001DE"/>
    <w:rsid w:val="00C1124F"/>
    <w:rsid w:val="00C177A6"/>
    <w:rsid w:val="00C32DF2"/>
    <w:rsid w:val="00C66CBF"/>
    <w:rsid w:val="00C75ADA"/>
    <w:rsid w:val="00C76F69"/>
    <w:rsid w:val="00C77947"/>
    <w:rsid w:val="00C97A1F"/>
    <w:rsid w:val="00CB35C5"/>
    <w:rsid w:val="00CD4BDF"/>
    <w:rsid w:val="00D20549"/>
    <w:rsid w:val="00D27383"/>
    <w:rsid w:val="00D35D35"/>
    <w:rsid w:val="00D407E2"/>
    <w:rsid w:val="00D43524"/>
    <w:rsid w:val="00D675D3"/>
    <w:rsid w:val="00D75AAD"/>
    <w:rsid w:val="00D830A4"/>
    <w:rsid w:val="00D859B0"/>
    <w:rsid w:val="00D864DE"/>
    <w:rsid w:val="00D90BA5"/>
    <w:rsid w:val="00D92E1A"/>
    <w:rsid w:val="00DA4A38"/>
    <w:rsid w:val="00DA77C3"/>
    <w:rsid w:val="00DB6261"/>
    <w:rsid w:val="00DB6590"/>
    <w:rsid w:val="00DD28D0"/>
    <w:rsid w:val="00DD4A8A"/>
    <w:rsid w:val="00DE7FFE"/>
    <w:rsid w:val="00DF65FD"/>
    <w:rsid w:val="00E20AFC"/>
    <w:rsid w:val="00E23C53"/>
    <w:rsid w:val="00E247B1"/>
    <w:rsid w:val="00E27FBE"/>
    <w:rsid w:val="00E34388"/>
    <w:rsid w:val="00E516CC"/>
    <w:rsid w:val="00E53500"/>
    <w:rsid w:val="00E552FB"/>
    <w:rsid w:val="00E87432"/>
    <w:rsid w:val="00E87F44"/>
    <w:rsid w:val="00E950E2"/>
    <w:rsid w:val="00E958A9"/>
    <w:rsid w:val="00E97AB1"/>
    <w:rsid w:val="00EA4FA6"/>
    <w:rsid w:val="00EB43FA"/>
    <w:rsid w:val="00EB479B"/>
    <w:rsid w:val="00EB6D2A"/>
    <w:rsid w:val="00EC6EA3"/>
    <w:rsid w:val="00EC70D6"/>
    <w:rsid w:val="00EE4069"/>
    <w:rsid w:val="00EF1581"/>
    <w:rsid w:val="00EF2EE5"/>
    <w:rsid w:val="00F24138"/>
    <w:rsid w:val="00F24EA6"/>
    <w:rsid w:val="00F31900"/>
    <w:rsid w:val="00F470CA"/>
    <w:rsid w:val="00F81F12"/>
    <w:rsid w:val="00F97C73"/>
    <w:rsid w:val="00FA04FF"/>
    <w:rsid w:val="00FA5BE3"/>
    <w:rsid w:val="00FB2FFD"/>
    <w:rsid w:val="00FB4DAA"/>
    <w:rsid w:val="00FC382A"/>
    <w:rsid w:val="00FD18B3"/>
    <w:rsid w:val="00FD3CC3"/>
    <w:rsid w:val="00FD67AE"/>
    <w:rsid w:val="00FE4FA3"/>
    <w:rsid w:val="00FE5D4D"/>
    <w:rsid w:val="00FE67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index heading" w:uiPriority="0"/>
    <w:lsdException w:name="caption" w:locked="1" w:uiPriority="35" w:qFormat="1"/>
    <w:lsdException w:name="footnote reference" w:uiPriority="0"/>
    <w:lsdException w:name="page number" w:uiPriority="0"/>
    <w:lsdException w:name="List Number" w:uiPriority="0"/>
    <w:lsdException w:name="List Bullet 4" w:uiPriority="0"/>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20" w:unhideWhenUsed="0" w:qFormat="1"/>
    <w:lsdException w:name="Document Map" w:uiPriority="0"/>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4FA6"/>
    <w:pPr>
      <w:spacing w:line="360" w:lineRule="auto"/>
    </w:pPr>
    <w:rPr>
      <w:sz w:val="24"/>
      <w:szCs w:val="24"/>
      <w:lang w:val="en-GB" w:eastAsia="en-US"/>
    </w:rPr>
  </w:style>
  <w:style w:type="paragraph" w:styleId="1">
    <w:name w:val="heading 1"/>
    <w:aliases w:val="ECC Heading 1"/>
    <w:basedOn w:val="a0"/>
    <w:next w:val="a0"/>
    <w:link w:val="10"/>
    <w:uiPriority w:val="99"/>
    <w:qFormat/>
    <w:rsid w:val="00394E2D"/>
    <w:pPr>
      <w:keepNext/>
      <w:keepLines/>
      <w:spacing w:before="480"/>
      <w:outlineLvl w:val="0"/>
    </w:pPr>
    <w:rPr>
      <w:rFonts w:ascii="Cambria" w:eastAsia="Times New Roman" w:hAnsi="Cambria"/>
      <w:b/>
      <w:bCs/>
      <w:color w:val="365F91"/>
      <w:sz w:val="28"/>
      <w:szCs w:val="28"/>
    </w:rPr>
  </w:style>
  <w:style w:type="paragraph" w:styleId="20">
    <w:name w:val="heading 2"/>
    <w:aliases w:val="ECC Heading 2"/>
    <w:basedOn w:val="a0"/>
    <w:next w:val="ECCParagraph"/>
    <w:link w:val="21"/>
    <w:autoRedefine/>
    <w:qFormat/>
    <w:locked/>
    <w:rsid w:val="008D291D"/>
    <w:pPr>
      <w:keepNext/>
      <w:tabs>
        <w:tab w:val="num" w:pos="576"/>
      </w:tabs>
      <w:spacing w:before="480" w:after="240" w:line="240" w:lineRule="auto"/>
      <w:ind w:left="576" w:hanging="576"/>
      <w:outlineLvl w:val="1"/>
    </w:pPr>
    <w:rPr>
      <w:rFonts w:eastAsia="Times New Roman" w:cs="Arial"/>
      <w:b/>
      <w:bCs/>
      <w:iCs/>
      <w:caps/>
      <w:sz w:val="20"/>
      <w:szCs w:val="28"/>
      <w:lang w:val="en-US"/>
    </w:rPr>
  </w:style>
  <w:style w:type="paragraph" w:styleId="3">
    <w:name w:val="heading 3"/>
    <w:aliases w:val="ECC Heading 3"/>
    <w:basedOn w:val="a0"/>
    <w:next w:val="ECCParagraph"/>
    <w:link w:val="30"/>
    <w:autoRedefine/>
    <w:qFormat/>
    <w:locked/>
    <w:rsid w:val="008D291D"/>
    <w:pPr>
      <w:keepNext/>
      <w:spacing w:before="360" w:after="120" w:line="240" w:lineRule="auto"/>
      <w:jc w:val="both"/>
      <w:outlineLvl w:val="2"/>
    </w:pPr>
    <w:rPr>
      <w:rFonts w:eastAsia="Times New Roman" w:cs="Arial"/>
      <w:sz w:val="20"/>
      <w:szCs w:val="20"/>
      <w:lang w:val="en-US"/>
    </w:rPr>
  </w:style>
  <w:style w:type="paragraph" w:styleId="40">
    <w:name w:val="heading 4"/>
    <w:basedOn w:val="a0"/>
    <w:next w:val="a0"/>
    <w:link w:val="41"/>
    <w:semiHidden/>
    <w:unhideWhenUsed/>
    <w:qFormat/>
    <w:locked/>
    <w:rsid w:val="005A3510"/>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qFormat/>
    <w:locked/>
    <w:rsid w:val="008D291D"/>
    <w:pPr>
      <w:tabs>
        <w:tab w:val="num" w:pos="1008"/>
      </w:tabs>
      <w:spacing w:before="240" w:after="60" w:line="240" w:lineRule="auto"/>
      <w:ind w:left="1008" w:hanging="1008"/>
      <w:outlineLvl w:val="4"/>
    </w:pPr>
    <w:rPr>
      <w:rFonts w:eastAsia="Times New Roman"/>
      <w:b/>
      <w:bCs/>
      <w:i/>
      <w:iCs/>
      <w:sz w:val="26"/>
      <w:szCs w:val="26"/>
      <w:lang w:val="en-US"/>
    </w:rPr>
  </w:style>
  <w:style w:type="paragraph" w:styleId="6">
    <w:name w:val="heading 6"/>
    <w:basedOn w:val="a0"/>
    <w:next w:val="a0"/>
    <w:link w:val="60"/>
    <w:qFormat/>
    <w:locked/>
    <w:rsid w:val="008D291D"/>
    <w:pPr>
      <w:tabs>
        <w:tab w:val="num" w:pos="1152"/>
      </w:tabs>
      <w:spacing w:before="240" w:after="60" w:line="240" w:lineRule="auto"/>
      <w:ind w:left="1152" w:hanging="1152"/>
      <w:outlineLvl w:val="5"/>
    </w:pPr>
    <w:rPr>
      <w:rFonts w:eastAsia="Times New Roman"/>
      <w:b/>
      <w:bCs/>
      <w:sz w:val="22"/>
      <w:szCs w:val="22"/>
      <w:lang w:val="en-US"/>
    </w:rPr>
  </w:style>
  <w:style w:type="paragraph" w:styleId="7">
    <w:name w:val="heading 7"/>
    <w:basedOn w:val="a0"/>
    <w:next w:val="a0"/>
    <w:link w:val="70"/>
    <w:qFormat/>
    <w:locked/>
    <w:rsid w:val="008D291D"/>
    <w:pPr>
      <w:tabs>
        <w:tab w:val="num" w:pos="1296"/>
      </w:tabs>
      <w:spacing w:before="240" w:after="60" w:line="240" w:lineRule="auto"/>
      <w:ind w:left="1296" w:hanging="1296"/>
      <w:outlineLvl w:val="6"/>
    </w:pPr>
    <w:rPr>
      <w:rFonts w:eastAsia="Times New Roman"/>
      <w:lang w:val="en-US"/>
    </w:rPr>
  </w:style>
  <w:style w:type="paragraph" w:styleId="8">
    <w:name w:val="heading 8"/>
    <w:basedOn w:val="a0"/>
    <w:next w:val="a0"/>
    <w:link w:val="80"/>
    <w:qFormat/>
    <w:locked/>
    <w:rsid w:val="008D291D"/>
    <w:pPr>
      <w:tabs>
        <w:tab w:val="num" w:pos="1440"/>
      </w:tabs>
      <w:spacing w:before="240" w:after="60" w:line="240" w:lineRule="auto"/>
      <w:ind w:left="1440" w:hanging="1440"/>
      <w:outlineLvl w:val="7"/>
    </w:pPr>
    <w:rPr>
      <w:rFonts w:eastAsia="Times New Roman"/>
      <w:i/>
      <w:iCs/>
      <w:lang w:val="en-US"/>
    </w:rPr>
  </w:style>
  <w:style w:type="paragraph" w:styleId="9">
    <w:name w:val="heading 9"/>
    <w:basedOn w:val="a0"/>
    <w:next w:val="a0"/>
    <w:link w:val="90"/>
    <w:qFormat/>
    <w:locked/>
    <w:rsid w:val="008D291D"/>
    <w:pPr>
      <w:tabs>
        <w:tab w:val="num" w:pos="1584"/>
      </w:tabs>
      <w:spacing w:before="240" w:after="60" w:line="240" w:lineRule="auto"/>
      <w:ind w:left="1584" w:hanging="1584"/>
      <w:outlineLvl w:val="8"/>
    </w:pPr>
    <w:rPr>
      <w:rFonts w:eastAsia="Times New Roman" w:cs="Arial"/>
      <w:sz w:val="22"/>
      <w:szCs w:val="22"/>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ECC Heading 1 Знак"/>
    <w:basedOn w:val="a1"/>
    <w:link w:val="1"/>
    <w:uiPriority w:val="99"/>
    <w:locked/>
    <w:rsid w:val="00394E2D"/>
    <w:rPr>
      <w:rFonts w:ascii="Cambria" w:hAnsi="Cambria" w:cs="Times New Roman"/>
      <w:b/>
      <w:bCs/>
      <w:color w:val="365F91"/>
      <w:sz w:val="28"/>
      <w:szCs w:val="28"/>
    </w:rPr>
  </w:style>
  <w:style w:type="character" w:styleId="a4">
    <w:name w:val="Hyperlink"/>
    <w:basedOn w:val="a1"/>
    <w:uiPriority w:val="99"/>
    <w:rsid w:val="00B95FCE"/>
    <w:rPr>
      <w:rFonts w:cs="Times New Roman"/>
      <w:color w:val="0000FF"/>
      <w:u w:val="single"/>
    </w:rPr>
  </w:style>
  <w:style w:type="table" w:styleId="a5">
    <w:name w:val="Table Grid"/>
    <w:basedOn w:val="a2"/>
    <w:uiPriority w:val="99"/>
    <w:rsid w:val="001C746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a7"/>
    <w:uiPriority w:val="99"/>
    <w:semiHidden/>
    <w:rsid w:val="00E552FB"/>
    <w:pPr>
      <w:spacing w:line="240" w:lineRule="auto"/>
    </w:pPr>
    <w:rPr>
      <w:rFonts w:ascii="Tahoma" w:hAnsi="Tahoma" w:cs="Tahoma"/>
      <w:sz w:val="16"/>
      <w:szCs w:val="16"/>
    </w:rPr>
  </w:style>
  <w:style w:type="character" w:customStyle="1" w:styleId="a7">
    <w:name w:val="Текст выноски Знак"/>
    <w:basedOn w:val="a1"/>
    <w:link w:val="a6"/>
    <w:uiPriority w:val="99"/>
    <w:semiHidden/>
    <w:locked/>
    <w:rsid w:val="00E552FB"/>
    <w:rPr>
      <w:rFonts w:ascii="Tahoma" w:hAnsi="Tahoma" w:cs="Tahoma"/>
      <w:sz w:val="16"/>
      <w:szCs w:val="16"/>
    </w:rPr>
  </w:style>
  <w:style w:type="paragraph" w:styleId="a8">
    <w:name w:val="header"/>
    <w:aliases w:val="encabezado,he,header odd,header odd1,header odd2"/>
    <w:basedOn w:val="a0"/>
    <w:link w:val="a9"/>
    <w:uiPriority w:val="99"/>
    <w:rsid w:val="008E18A7"/>
    <w:pPr>
      <w:tabs>
        <w:tab w:val="center" w:pos="4819"/>
        <w:tab w:val="right" w:pos="9638"/>
      </w:tabs>
      <w:spacing w:line="240" w:lineRule="auto"/>
    </w:pPr>
  </w:style>
  <w:style w:type="character" w:customStyle="1" w:styleId="a9">
    <w:name w:val="Верхний колонтитул Знак"/>
    <w:aliases w:val="encabezado Знак,he Знак,header odd Знак,header odd1 Знак,header odd2 Знак"/>
    <w:basedOn w:val="a1"/>
    <w:link w:val="a8"/>
    <w:uiPriority w:val="99"/>
    <w:locked/>
    <w:rsid w:val="008E18A7"/>
    <w:rPr>
      <w:rFonts w:cs="Times New Roman"/>
    </w:rPr>
  </w:style>
  <w:style w:type="paragraph" w:styleId="aa">
    <w:name w:val="footer"/>
    <w:basedOn w:val="a0"/>
    <w:link w:val="ab"/>
    <w:uiPriority w:val="99"/>
    <w:rsid w:val="008E18A7"/>
    <w:pPr>
      <w:tabs>
        <w:tab w:val="center" w:pos="4819"/>
        <w:tab w:val="right" w:pos="9638"/>
      </w:tabs>
      <w:spacing w:line="240" w:lineRule="auto"/>
    </w:pPr>
  </w:style>
  <w:style w:type="character" w:customStyle="1" w:styleId="ab">
    <w:name w:val="Нижний колонтитул Знак"/>
    <w:basedOn w:val="a1"/>
    <w:link w:val="aa"/>
    <w:uiPriority w:val="99"/>
    <w:locked/>
    <w:rsid w:val="008E18A7"/>
    <w:rPr>
      <w:rFonts w:cs="Times New Roman"/>
    </w:rPr>
  </w:style>
  <w:style w:type="paragraph" w:styleId="ac">
    <w:name w:val="No Spacing"/>
    <w:uiPriority w:val="99"/>
    <w:qFormat/>
    <w:rsid w:val="00D859B0"/>
    <w:rPr>
      <w:sz w:val="24"/>
      <w:szCs w:val="24"/>
      <w:lang w:val="en-GB" w:eastAsia="en-US"/>
    </w:rPr>
  </w:style>
  <w:style w:type="paragraph" w:styleId="ad">
    <w:name w:val="List Paragraph"/>
    <w:basedOn w:val="a0"/>
    <w:uiPriority w:val="99"/>
    <w:qFormat/>
    <w:rsid w:val="00B05FBA"/>
    <w:pPr>
      <w:ind w:left="720"/>
      <w:contextualSpacing/>
    </w:pPr>
  </w:style>
  <w:style w:type="character" w:styleId="ae">
    <w:name w:val="annotation reference"/>
    <w:basedOn w:val="a1"/>
    <w:uiPriority w:val="99"/>
    <w:semiHidden/>
    <w:rsid w:val="009C36FD"/>
    <w:rPr>
      <w:rFonts w:cs="Times New Roman"/>
      <w:sz w:val="16"/>
      <w:szCs w:val="16"/>
    </w:rPr>
  </w:style>
  <w:style w:type="paragraph" w:styleId="af">
    <w:name w:val="annotation text"/>
    <w:basedOn w:val="a0"/>
    <w:link w:val="af0"/>
    <w:uiPriority w:val="99"/>
    <w:semiHidden/>
    <w:rsid w:val="009C36FD"/>
    <w:pPr>
      <w:spacing w:line="240" w:lineRule="auto"/>
    </w:pPr>
    <w:rPr>
      <w:sz w:val="20"/>
      <w:szCs w:val="20"/>
    </w:rPr>
  </w:style>
  <w:style w:type="character" w:customStyle="1" w:styleId="af0">
    <w:name w:val="Текст примечания Знак"/>
    <w:basedOn w:val="a1"/>
    <w:link w:val="af"/>
    <w:uiPriority w:val="99"/>
    <w:semiHidden/>
    <w:locked/>
    <w:rsid w:val="009C36FD"/>
    <w:rPr>
      <w:rFonts w:cs="Times New Roman"/>
      <w:sz w:val="20"/>
      <w:szCs w:val="20"/>
    </w:rPr>
  </w:style>
  <w:style w:type="paragraph" w:styleId="af1">
    <w:name w:val="annotation subject"/>
    <w:basedOn w:val="af"/>
    <w:next w:val="af"/>
    <w:link w:val="af2"/>
    <w:uiPriority w:val="99"/>
    <w:semiHidden/>
    <w:rsid w:val="009C36FD"/>
    <w:rPr>
      <w:b/>
      <w:bCs/>
    </w:rPr>
  </w:style>
  <w:style w:type="character" w:customStyle="1" w:styleId="af2">
    <w:name w:val="Тема примечания Знак"/>
    <w:basedOn w:val="af0"/>
    <w:link w:val="af1"/>
    <w:uiPriority w:val="99"/>
    <w:semiHidden/>
    <w:locked/>
    <w:rsid w:val="009C36FD"/>
    <w:rPr>
      <w:rFonts w:cs="Times New Roman"/>
      <w:b/>
      <w:bCs/>
      <w:sz w:val="20"/>
      <w:szCs w:val="20"/>
    </w:rPr>
  </w:style>
  <w:style w:type="paragraph" w:styleId="af3">
    <w:name w:val="Revision"/>
    <w:hidden/>
    <w:uiPriority w:val="99"/>
    <w:semiHidden/>
    <w:rsid w:val="009C36FD"/>
    <w:rPr>
      <w:sz w:val="24"/>
      <w:szCs w:val="24"/>
      <w:lang w:val="en-GB" w:eastAsia="en-US"/>
    </w:rPr>
  </w:style>
  <w:style w:type="character" w:styleId="af4">
    <w:name w:val="FollowedHyperlink"/>
    <w:basedOn w:val="a1"/>
    <w:uiPriority w:val="99"/>
    <w:semiHidden/>
    <w:rsid w:val="006B6F37"/>
    <w:rPr>
      <w:rFonts w:cs="Times New Roman"/>
      <w:color w:val="800080"/>
      <w:u w:val="single"/>
    </w:rPr>
  </w:style>
  <w:style w:type="paragraph" w:styleId="af5">
    <w:name w:val="footnote text"/>
    <w:aliases w:val="ALTS FOOTNOTE,Footnote Text Char1,Footnote Text Char Char1,Footnote Text Char4 Char Char,Footnote Text Char1 Char1 Char1 Char,Footnote Text Char Char1 Char1 Char Char,Footnote Text Char1 Char1 Char1 Char Char Char1,DNV-FT,DN"/>
    <w:basedOn w:val="a0"/>
    <w:link w:val="af6"/>
    <w:rsid w:val="00D830A4"/>
    <w:rPr>
      <w:sz w:val="20"/>
      <w:szCs w:val="20"/>
    </w:rPr>
  </w:style>
  <w:style w:type="character" w:customStyle="1" w:styleId="af6">
    <w:name w:val="Текст сноски Знак"/>
    <w:aliases w:val="ALTS FOOTNOTE Знак,Footnote Text Char1 Знак,Footnote Text Char Char1 Знак,Footnote Text Char4 Char Char Знак,Footnote Text Char1 Char1 Char1 Char Знак,Footnote Text Char Char1 Char1 Char Char Знак,DNV-FT Знак,DN Знак"/>
    <w:basedOn w:val="a1"/>
    <w:link w:val="af5"/>
    <w:rsid w:val="00923BC5"/>
    <w:rPr>
      <w:sz w:val="20"/>
      <w:szCs w:val="20"/>
      <w:lang w:val="en-GB" w:eastAsia="en-US"/>
    </w:rPr>
  </w:style>
  <w:style w:type="character" w:styleId="af7">
    <w:name w:val="footnote reference"/>
    <w:aliases w:val="Appel note de bas de p,Footnote Reference/,Footnote,Footnote symbol"/>
    <w:basedOn w:val="a1"/>
    <w:rsid w:val="00D830A4"/>
    <w:rPr>
      <w:rFonts w:cs="Times New Roman"/>
      <w:vertAlign w:val="superscript"/>
    </w:rPr>
  </w:style>
  <w:style w:type="table" w:customStyle="1" w:styleId="TableGrid1">
    <w:name w:val="Table Grid1"/>
    <w:basedOn w:val="a2"/>
    <w:next w:val="a5"/>
    <w:rsid w:val="00F31900"/>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
    <w:name w:val="Заголовок 4 Знак"/>
    <w:basedOn w:val="a1"/>
    <w:link w:val="40"/>
    <w:semiHidden/>
    <w:rsid w:val="005A3510"/>
    <w:rPr>
      <w:rFonts w:asciiTheme="majorHAnsi" w:eastAsiaTheme="majorEastAsia" w:hAnsiTheme="majorHAnsi" w:cstheme="majorBidi"/>
      <w:b/>
      <w:bCs/>
      <w:i/>
      <w:iCs/>
      <w:color w:val="4F81BD" w:themeColor="accent1"/>
      <w:sz w:val="24"/>
      <w:szCs w:val="24"/>
      <w:lang w:val="en-GB" w:eastAsia="en-US"/>
    </w:rPr>
  </w:style>
  <w:style w:type="character" w:customStyle="1" w:styleId="21">
    <w:name w:val="Заголовок 2 Знак"/>
    <w:aliases w:val="ECC Heading 2 Знак"/>
    <w:basedOn w:val="a1"/>
    <w:link w:val="20"/>
    <w:rsid w:val="008D291D"/>
    <w:rPr>
      <w:rFonts w:eastAsia="Times New Roman" w:cs="Arial"/>
      <w:b/>
      <w:bCs/>
      <w:iCs/>
      <w:caps/>
      <w:sz w:val="20"/>
      <w:szCs w:val="28"/>
      <w:lang w:val="en-US" w:eastAsia="en-US"/>
    </w:rPr>
  </w:style>
  <w:style w:type="character" w:customStyle="1" w:styleId="30">
    <w:name w:val="Заголовок 3 Знак"/>
    <w:aliases w:val="ECC Heading 3 Знак"/>
    <w:basedOn w:val="a1"/>
    <w:link w:val="3"/>
    <w:rsid w:val="008D291D"/>
    <w:rPr>
      <w:rFonts w:eastAsia="Times New Roman" w:cs="Arial"/>
      <w:sz w:val="20"/>
      <w:szCs w:val="20"/>
      <w:lang w:val="en-US" w:eastAsia="en-US"/>
    </w:rPr>
  </w:style>
  <w:style w:type="character" w:customStyle="1" w:styleId="50">
    <w:name w:val="Заголовок 5 Знак"/>
    <w:basedOn w:val="a1"/>
    <w:link w:val="5"/>
    <w:rsid w:val="008D291D"/>
    <w:rPr>
      <w:rFonts w:eastAsia="Times New Roman"/>
      <w:b/>
      <w:bCs/>
      <w:i/>
      <w:iCs/>
      <w:sz w:val="26"/>
      <w:szCs w:val="26"/>
      <w:lang w:val="en-US" w:eastAsia="en-US"/>
    </w:rPr>
  </w:style>
  <w:style w:type="character" w:customStyle="1" w:styleId="60">
    <w:name w:val="Заголовок 6 Знак"/>
    <w:basedOn w:val="a1"/>
    <w:link w:val="6"/>
    <w:rsid w:val="008D291D"/>
    <w:rPr>
      <w:rFonts w:eastAsia="Times New Roman"/>
      <w:b/>
      <w:bCs/>
      <w:lang w:val="en-US" w:eastAsia="en-US"/>
    </w:rPr>
  </w:style>
  <w:style w:type="character" w:customStyle="1" w:styleId="70">
    <w:name w:val="Заголовок 7 Знак"/>
    <w:basedOn w:val="a1"/>
    <w:link w:val="7"/>
    <w:rsid w:val="008D291D"/>
    <w:rPr>
      <w:rFonts w:eastAsia="Times New Roman"/>
      <w:sz w:val="24"/>
      <w:szCs w:val="24"/>
      <w:lang w:val="en-US" w:eastAsia="en-US"/>
    </w:rPr>
  </w:style>
  <w:style w:type="character" w:customStyle="1" w:styleId="80">
    <w:name w:val="Заголовок 8 Знак"/>
    <w:basedOn w:val="a1"/>
    <w:link w:val="8"/>
    <w:rsid w:val="008D291D"/>
    <w:rPr>
      <w:rFonts w:eastAsia="Times New Roman"/>
      <w:i/>
      <w:iCs/>
      <w:sz w:val="24"/>
      <w:szCs w:val="24"/>
      <w:lang w:val="en-US" w:eastAsia="en-US"/>
    </w:rPr>
  </w:style>
  <w:style w:type="character" w:customStyle="1" w:styleId="90">
    <w:name w:val="Заголовок 9 Знак"/>
    <w:basedOn w:val="a1"/>
    <w:link w:val="9"/>
    <w:rsid w:val="008D291D"/>
    <w:rPr>
      <w:rFonts w:eastAsia="Times New Roman" w:cs="Arial"/>
      <w:lang w:val="en-US" w:eastAsia="en-US"/>
    </w:rPr>
  </w:style>
  <w:style w:type="numbering" w:customStyle="1" w:styleId="NoList1">
    <w:name w:val="No List1"/>
    <w:next w:val="a3"/>
    <w:uiPriority w:val="99"/>
    <w:semiHidden/>
    <w:unhideWhenUsed/>
    <w:rsid w:val="008D291D"/>
  </w:style>
  <w:style w:type="paragraph" w:customStyle="1" w:styleId="ECCParagraph">
    <w:name w:val="ECC Paragraph"/>
    <w:basedOn w:val="a0"/>
    <w:uiPriority w:val="99"/>
    <w:rsid w:val="008D291D"/>
    <w:pPr>
      <w:spacing w:after="240" w:line="240" w:lineRule="auto"/>
      <w:jc w:val="both"/>
    </w:pPr>
    <w:rPr>
      <w:rFonts w:eastAsia="Times New Roman"/>
      <w:sz w:val="20"/>
    </w:rPr>
  </w:style>
  <w:style w:type="paragraph" w:customStyle="1" w:styleId="ECCParBulleted">
    <w:name w:val="ECC Par Bulleted"/>
    <w:basedOn w:val="ECCParagraph"/>
    <w:uiPriority w:val="99"/>
    <w:rsid w:val="008D291D"/>
    <w:pPr>
      <w:numPr>
        <w:numId w:val="4"/>
      </w:numPr>
      <w:spacing w:after="0"/>
    </w:pPr>
  </w:style>
  <w:style w:type="paragraph" w:customStyle="1" w:styleId="ECCAnnexheading1">
    <w:name w:val="ECC Annex heading1"/>
    <w:basedOn w:val="1"/>
    <w:next w:val="ECCParagraph"/>
    <w:uiPriority w:val="99"/>
    <w:rsid w:val="008D291D"/>
    <w:pPr>
      <w:keepLines w:val="0"/>
      <w:numPr>
        <w:numId w:val="7"/>
      </w:numPr>
      <w:spacing w:before="600" w:after="240" w:line="240" w:lineRule="auto"/>
    </w:pPr>
    <w:rPr>
      <w:rFonts w:ascii="Arial" w:hAnsi="Arial" w:cs="Arial"/>
      <w:bCs w:val="0"/>
      <w:caps/>
      <w:color w:val="D2232A"/>
      <w:kern w:val="32"/>
      <w:sz w:val="20"/>
      <w:szCs w:val="32"/>
    </w:rPr>
  </w:style>
  <w:style w:type="paragraph" w:styleId="11">
    <w:name w:val="toc 1"/>
    <w:basedOn w:val="a0"/>
    <w:next w:val="a0"/>
    <w:autoRedefine/>
    <w:uiPriority w:val="39"/>
    <w:locked/>
    <w:rsid w:val="008D291D"/>
    <w:pPr>
      <w:tabs>
        <w:tab w:val="left" w:pos="360"/>
        <w:tab w:val="right" w:leader="dot" w:pos="9629"/>
      </w:tabs>
      <w:spacing w:before="240" w:line="240" w:lineRule="auto"/>
      <w:ind w:left="284" w:hanging="284"/>
    </w:pPr>
    <w:rPr>
      <w:rFonts w:eastAsia="Times New Roman"/>
      <w:b/>
      <w:caps/>
      <w:sz w:val="20"/>
      <w:lang w:val="en-US"/>
    </w:rPr>
  </w:style>
  <w:style w:type="paragraph" w:styleId="22">
    <w:name w:val="toc 2"/>
    <w:basedOn w:val="a0"/>
    <w:next w:val="a0"/>
    <w:autoRedefine/>
    <w:uiPriority w:val="39"/>
    <w:locked/>
    <w:rsid w:val="008D291D"/>
    <w:pPr>
      <w:tabs>
        <w:tab w:val="left" w:pos="900"/>
        <w:tab w:val="right" w:leader="dot" w:pos="9629"/>
      </w:tabs>
      <w:spacing w:line="240" w:lineRule="auto"/>
      <w:ind w:left="851" w:hanging="491"/>
    </w:pPr>
    <w:rPr>
      <w:rFonts w:eastAsia="Times New Roman"/>
      <w:sz w:val="20"/>
      <w:lang w:val="en-US"/>
    </w:rPr>
  </w:style>
  <w:style w:type="paragraph" w:styleId="31">
    <w:name w:val="toc 3"/>
    <w:basedOn w:val="a0"/>
    <w:next w:val="a0"/>
    <w:autoRedefine/>
    <w:uiPriority w:val="39"/>
    <w:locked/>
    <w:rsid w:val="008D291D"/>
    <w:pPr>
      <w:tabs>
        <w:tab w:val="left" w:pos="1440"/>
        <w:tab w:val="right" w:leader="dot" w:pos="9629"/>
      </w:tabs>
      <w:spacing w:line="240" w:lineRule="auto"/>
      <w:ind w:left="900"/>
    </w:pPr>
    <w:rPr>
      <w:rFonts w:eastAsia="Times New Roman"/>
      <w:sz w:val="20"/>
      <w:lang w:val="en-US"/>
    </w:rPr>
  </w:style>
  <w:style w:type="paragraph" w:styleId="42">
    <w:name w:val="toc 4"/>
    <w:basedOn w:val="a0"/>
    <w:next w:val="a0"/>
    <w:autoRedefine/>
    <w:locked/>
    <w:rsid w:val="008D291D"/>
    <w:pPr>
      <w:tabs>
        <w:tab w:val="left" w:pos="2340"/>
        <w:tab w:val="right" w:leader="dot" w:pos="9629"/>
      </w:tabs>
      <w:spacing w:line="240" w:lineRule="auto"/>
      <w:ind w:left="1440"/>
    </w:pPr>
    <w:rPr>
      <w:rFonts w:eastAsia="Times New Roman"/>
      <w:i/>
      <w:sz w:val="20"/>
      <w:lang w:val="en-US"/>
    </w:rPr>
  </w:style>
  <w:style w:type="table" w:customStyle="1" w:styleId="TableGrid2">
    <w:name w:val="Table Grid2"/>
    <w:basedOn w:val="a2"/>
    <w:next w:val="a5"/>
    <w:uiPriority w:val="59"/>
    <w:rsid w:val="008D291D"/>
    <w:rPr>
      <w:rFonts w:ascii="Times New Roman" w:eastAsia="Times New Roman" w:hAnsi="Times New Roman"/>
      <w:sz w:val="20"/>
      <w:szCs w:val="20"/>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CFiguretitle">
    <w:name w:val="ECC Figure title"/>
    <w:basedOn w:val="ECCParagraph"/>
    <w:next w:val="ECCParagraph"/>
    <w:autoRedefine/>
    <w:uiPriority w:val="99"/>
    <w:rsid w:val="008D291D"/>
    <w:pPr>
      <w:numPr>
        <w:numId w:val="6"/>
      </w:numPr>
      <w:spacing w:before="240" w:after="480"/>
      <w:jc w:val="center"/>
    </w:pPr>
    <w:rPr>
      <w:b/>
      <w:color w:val="D2232A"/>
    </w:rPr>
  </w:style>
  <w:style w:type="paragraph" w:customStyle="1" w:styleId="ECCTabletitle">
    <w:name w:val="ECC Table title"/>
    <w:basedOn w:val="ECCFiguretitle"/>
    <w:next w:val="ECCParagraph"/>
    <w:autoRedefine/>
    <w:rsid w:val="008D291D"/>
    <w:pPr>
      <w:numPr>
        <w:numId w:val="0"/>
      </w:numPr>
      <w:spacing w:before="360" w:after="240"/>
      <w:jc w:val="right"/>
    </w:pPr>
  </w:style>
  <w:style w:type="paragraph" w:customStyle="1" w:styleId="ECCFootnote">
    <w:name w:val="ECC Footnote"/>
    <w:basedOn w:val="a0"/>
    <w:autoRedefine/>
    <w:uiPriority w:val="99"/>
    <w:rsid w:val="008D291D"/>
    <w:pPr>
      <w:spacing w:line="240" w:lineRule="auto"/>
    </w:pPr>
    <w:rPr>
      <w:rFonts w:eastAsia="Times New Roman"/>
      <w:sz w:val="16"/>
      <w:lang w:val="en-US"/>
    </w:rPr>
  </w:style>
  <w:style w:type="paragraph" w:customStyle="1" w:styleId="Text">
    <w:name w:val="Text"/>
    <w:basedOn w:val="a0"/>
    <w:rsid w:val="008D291D"/>
    <w:pPr>
      <w:widowControl w:val="0"/>
      <w:autoSpaceDE w:val="0"/>
      <w:autoSpaceDN w:val="0"/>
      <w:spacing w:line="252" w:lineRule="auto"/>
      <w:ind w:firstLine="202"/>
      <w:jc w:val="both"/>
    </w:pPr>
    <w:rPr>
      <w:rFonts w:eastAsia="Times New Roman"/>
      <w:sz w:val="20"/>
      <w:szCs w:val="20"/>
      <w:lang w:val="en-US"/>
    </w:rPr>
  </w:style>
  <w:style w:type="paragraph" w:customStyle="1" w:styleId="ECCTablenote">
    <w:name w:val="ECC Table note"/>
    <w:basedOn w:val="ECCParagraph"/>
    <w:next w:val="ECCParagraph"/>
    <w:autoRedefine/>
    <w:rsid w:val="008D291D"/>
    <w:pPr>
      <w:spacing w:after="0"/>
      <w:ind w:left="284" w:hanging="284"/>
    </w:pPr>
    <w:rPr>
      <w:szCs w:val="20"/>
    </w:rPr>
  </w:style>
  <w:style w:type="paragraph" w:customStyle="1" w:styleId="reference">
    <w:name w:val="reference"/>
    <w:basedOn w:val="a0"/>
    <w:uiPriority w:val="99"/>
    <w:rsid w:val="008D291D"/>
    <w:pPr>
      <w:numPr>
        <w:numId w:val="8"/>
      </w:numPr>
      <w:spacing w:line="240" w:lineRule="auto"/>
    </w:pPr>
    <w:rPr>
      <w:rFonts w:eastAsia="Times New Roman"/>
      <w:sz w:val="20"/>
      <w:lang w:val="en-US" w:eastAsia="ja-JP"/>
    </w:rPr>
  </w:style>
  <w:style w:type="paragraph" w:customStyle="1" w:styleId="ECCAnnexheading2">
    <w:name w:val="ECC Annex heading2"/>
    <w:basedOn w:val="a0"/>
    <w:next w:val="ECCParagraph"/>
    <w:uiPriority w:val="99"/>
    <w:rsid w:val="008D291D"/>
    <w:pPr>
      <w:numPr>
        <w:ilvl w:val="1"/>
        <w:numId w:val="7"/>
      </w:numPr>
      <w:overflowPunct w:val="0"/>
      <w:autoSpaceDE w:val="0"/>
      <w:autoSpaceDN w:val="0"/>
      <w:adjustRightInd w:val="0"/>
      <w:spacing w:before="480" w:after="240" w:line="240" w:lineRule="auto"/>
      <w:textAlignment w:val="baseline"/>
    </w:pPr>
    <w:rPr>
      <w:rFonts w:eastAsia="Times New Roman"/>
      <w:b/>
      <w:caps/>
      <w:sz w:val="20"/>
      <w:lang w:val="en-US"/>
    </w:rPr>
  </w:style>
  <w:style w:type="paragraph" w:customStyle="1" w:styleId="ECCAnnexheading3">
    <w:name w:val="ECC Annex heading3"/>
    <w:basedOn w:val="a0"/>
    <w:next w:val="ECCParagraph"/>
    <w:uiPriority w:val="99"/>
    <w:rsid w:val="008D291D"/>
    <w:pPr>
      <w:numPr>
        <w:ilvl w:val="2"/>
        <w:numId w:val="7"/>
      </w:numPr>
      <w:overflowPunct w:val="0"/>
      <w:autoSpaceDE w:val="0"/>
      <w:autoSpaceDN w:val="0"/>
      <w:adjustRightInd w:val="0"/>
      <w:spacing w:before="360" w:after="120" w:line="240" w:lineRule="auto"/>
      <w:textAlignment w:val="baseline"/>
    </w:pPr>
    <w:rPr>
      <w:rFonts w:eastAsia="Times New Roman"/>
      <w:b/>
      <w:sz w:val="20"/>
      <w:lang w:val="en-US"/>
    </w:rPr>
  </w:style>
  <w:style w:type="paragraph" w:customStyle="1" w:styleId="ECCAnnexheading4">
    <w:name w:val="ECC Annex heading4"/>
    <w:basedOn w:val="a0"/>
    <w:next w:val="ECCParagraph"/>
    <w:uiPriority w:val="99"/>
    <w:rsid w:val="008D291D"/>
    <w:pPr>
      <w:numPr>
        <w:ilvl w:val="3"/>
        <w:numId w:val="7"/>
      </w:numPr>
      <w:overflowPunct w:val="0"/>
      <w:autoSpaceDE w:val="0"/>
      <w:autoSpaceDN w:val="0"/>
      <w:adjustRightInd w:val="0"/>
      <w:spacing w:before="360" w:after="120" w:line="240" w:lineRule="auto"/>
      <w:textAlignment w:val="baseline"/>
    </w:pPr>
    <w:rPr>
      <w:rFonts w:eastAsia="Times New Roman"/>
      <w:i/>
      <w:color w:val="D2232A"/>
      <w:sz w:val="20"/>
      <w:lang w:val="en-US"/>
    </w:rPr>
  </w:style>
  <w:style w:type="paragraph" w:customStyle="1" w:styleId="Lastupdated">
    <w:name w:val="Last updated"/>
    <w:basedOn w:val="a0"/>
    <w:rsid w:val="008D291D"/>
    <w:pPr>
      <w:spacing w:before="120" w:after="120" w:line="240" w:lineRule="auto"/>
      <w:ind w:left="3402"/>
    </w:pPr>
    <w:rPr>
      <w:rFonts w:eastAsia="Times New Roman"/>
      <w:bCs/>
      <w:sz w:val="18"/>
      <w:lang w:val="en-US"/>
    </w:rPr>
  </w:style>
  <w:style w:type="paragraph" w:customStyle="1" w:styleId="Reporttitledescription">
    <w:name w:val="Report title/description"/>
    <w:basedOn w:val="a0"/>
    <w:rsid w:val="008D291D"/>
    <w:pPr>
      <w:spacing w:before="600" w:line="288" w:lineRule="auto"/>
      <w:ind w:left="3402"/>
    </w:pPr>
    <w:rPr>
      <w:rFonts w:eastAsia="Times New Roman"/>
      <w:lang w:val="en-US"/>
    </w:rPr>
  </w:style>
  <w:style w:type="paragraph" w:styleId="af8">
    <w:name w:val="caption"/>
    <w:basedOn w:val="a0"/>
    <w:next w:val="a0"/>
    <w:uiPriority w:val="35"/>
    <w:unhideWhenUsed/>
    <w:qFormat/>
    <w:locked/>
    <w:rsid w:val="008D291D"/>
    <w:pPr>
      <w:spacing w:before="240" w:after="240" w:line="240" w:lineRule="auto"/>
      <w:jc w:val="center"/>
    </w:pPr>
    <w:rPr>
      <w:rFonts w:eastAsia="Times New Roman"/>
      <w:b/>
      <w:bCs/>
      <w:color w:val="D2232A"/>
      <w:sz w:val="20"/>
      <w:szCs w:val="20"/>
      <w:lang w:val="en-US"/>
    </w:rPr>
  </w:style>
  <w:style w:type="numbering" w:customStyle="1" w:styleId="ECCBullets">
    <w:name w:val="ECC Bullets"/>
    <w:basedOn w:val="a3"/>
    <w:rsid w:val="008D291D"/>
    <w:pPr>
      <w:numPr>
        <w:numId w:val="9"/>
      </w:numPr>
    </w:pPr>
  </w:style>
  <w:style w:type="paragraph" w:customStyle="1" w:styleId="ECCNumbered-LetteredList">
    <w:name w:val="ECC Numbered-Lettered List"/>
    <w:basedOn w:val="a0"/>
    <w:qFormat/>
    <w:rsid w:val="008D291D"/>
    <w:pPr>
      <w:numPr>
        <w:numId w:val="11"/>
      </w:numPr>
      <w:spacing w:line="240" w:lineRule="auto"/>
    </w:pPr>
    <w:rPr>
      <w:rFonts w:eastAsia="Times New Roman"/>
      <w:sz w:val="20"/>
      <w:lang w:val="en-US"/>
    </w:rPr>
  </w:style>
  <w:style w:type="paragraph" w:customStyle="1" w:styleId="ECCNumberedBullets">
    <w:name w:val="ECC Numbered Bullets"/>
    <w:basedOn w:val="a0"/>
    <w:uiPriority w:val="99"/>
    <w:rsid w:val="008D291D"/>
    <w:pPr>
      <w:numPr>
        <w:numId w:val="10"/>
      </w:numPr>
      <w:spacing w:line="240" w:lineRule="auto"/>
    </w:pPr>
    <w:rPr>
      <w:rFonts w:eastAsia="Times New Roman"/>
      <w:sz w:val="20"/>
      <w:lang w:val="en-US"/>
    </w:rPr>
  </w:style>
  <w:style w:type="numbering" w:customStyle="1" w:styleId="ECCNumbers-Bullets">
    <w:name w:val="ECC Numbers-Bullets"/>
    <w:rsid w:val="008D291D"/>
    <w:pPr>
      <w:numPr>
        <w:numId w:val="10"/>
      </w:numPr>
    </w:pPr>
  </w:style>
  <w:style w:type="numbering" w:customStyle="1" w:styleId="ECCNumbers-Letters">
    <w:name w:val="ECC Numbers-Letters"/>
    <w:uiPriority w:val="99"/>
    <w:rsid w:val="008D291D"/>
    <w:pPr>
      <w:numPr>
        <w:numId w:val="11"/>
      </w:numPr>
    </w:pPr>
  </w:style>
  <w:style w:type="character" w:customStyle="1" w:styleId="Artdef">
    <w:name w:val="Art_def"/>
    <w:basedOn w:val="a1"/>
    <w:uiPriority w:val="99"/>
    <w:rsid w:val="008D291D"/>
    <w:rPr>
      <w:b/>
      <w:bCs/>
      <w:color w:val="auto"/>
    </w:rPr>
  </w:style>
  <w:style w:type="character" w:customStyle="1" w:styleId="Tablefreq">
    <w:name w:val="Table_freq"/>
    <w:basedOn w:val="a1"/>
    <w:uiPriority w:val="99"/>
    <w:rsid w:val="008D291D"/>
    <w:rPr>
      <w:b/>
      <w:bCs/>
      <w:color w:val="auto"/>
    </w:rPr>
  </w:style>
  <w:style w:type="paragraph" w:customStyle="1" w:styleId="TableTextS5">
    <w:name w:val="Table_TextS5"/>
    <w:basedOn w:val="a0"/>
    <w:uiPriority w:val="99"/>
    <w:rsid w:val="008D291D"/>
    <w:pPr>
      <w:tabs>
        <w:tab w:val="left" w:pos="170"/>
        <w:tab w:val="left" w:pos="567"/>
        <w:tab w:val="left" w:pos="737"/>
        <w:tab w:val="left" w:pos="2977"/>
        <w:tab w:val="left" w:pos="3266"/>
      </w:tabs>
      <w:overflowPunct w:val="0"/>
      <w:autoSpaceDE w:val="0"/>
      <w:autoSpaceDN w:val="0"/>
      <w:adjustRightInd w:val="0"/>
      <w:spacing w:before="40" w:after="40" w:line="240" w:lineRule="auto"/>
      <w:textAlignment w:val="baseline"/>
    </w:pPr>
    <w:rPr>
      <w:rFonts w:ascii="Times New Roman" w:eastAsia="Times New Roman" w:hAnsi="Times New Roman"/>
      <w:sz w:val="20"/>
      <w:szCs w:val="20"/>
      <w:lang w:val="fr-FR"/>
    </w:rPr>
  </w:style>
  <w:style w:type="character" w:customStyle="1" w:styleId="Artref">
    <w:name w:val="Art_ref"/>
    <w:basedOn w:val="a1"/>
    <w:uiPriority w:val="99"/>
    <w:rsid w:val="008D291D"/>
    <w:rPr>
      <w:color w:val="auto"/>
    </w:rPr>
  </w:style>
  <w:style w:type="character" w:styleId="af9">
    <w:name w:val="page number"/>
    <w:basedOn w:val="a1"/>
    <w:rsid w:val="008D291D"/>
  </w:style>
  <w:style w:type="paragraph" w:customStyle="1" w:styleId="Note">
    <w:name w:val="Note"/>
    <w:basedOn w:val="a0"/>
    <w:link w:val="NoteChar"/>
    <w:uiPriority w:val="99"/>
    <w:rsid w:val="008D291D"/>
    <w:pPr>
      <w:tabs>
        <w:tab w:val="left" w:pos="284"/>
        <w:tab w:val="left" w:pos="1134"/>
        <w:tab w:val="left" w:pos="1871"/>
        <w:tab w:val="left" w:pos="2268"/>
      </w:tabs>
      <w:overflowPunct w:val="0"/>
      <w:autoSpaceDE w:val="0"/>
      <w:autoSpaceDN w:val="0"/>
      <w:adjustRightInd w:val="0"/>
      <w:spacing w:before="160" w:line="240" w:lineRule="auto"/>
      <w:jc w:val="both"/>
      <w:textAlignment w:val="baseline"/>
    </w:pPr>
    <w:rPr>
      <w:rFonts w:ascii="Times New Roman" w:eastAsia="Times New Roman" w:hAnsi="Times New Roman"/>
      <w:sz w:val="20"/>
      <w:szCs w:val="20"/>
      <w:lang w:val="fr-FR"/>
    </w:rPr>
  </w:style>
  <w:style w:type="character" w:customStyle="1" w:styleId="NoteChar">
    <w:name w:val="Note Char"/>
    <w:basedOn w:val="a1"/>
    <w:link w:val="Note"/>
    <w:uiPriority w:val="99"/>
    <w:locked/>
    <w:rsid w:val="008D291D"/>
    <w:rPr>
      <w:rFonts w:ascii="Times New Roman" w:eastAsia="Times New Roman" w:hAnsi="Times New Roman"/>
      <w:sz w:val="20"/>
      <w:szCs w:val="20"/>
      <w:lang w:val="fr-FR" w:eastAsia="en-US"/>
    </w:rPr>
  </w:style>
  <w:style w:type="character" w:customStyle="1" w:styleId="Resref">
    <w:name w:val="Res_ref"/>
    <w:basedOn w:val="a1"/>
    <w:uiPriority w:val="99"/>
    <w:rsid w:val="008D291D"/>
    <w:rPr>
      <w:color w:val="auto"/>
    </w:rPr>
  </w:style>
  <w:style w:type="paragraph" w:customStyle="1" w:styleId="TAC">
    <w:name w:val="TAC"/>
    <w:basedOn w:val="a0"/>
    <w:uiPriority w:val="99"/>
    <w:rsid w:val="008D291D"/>
    <w:pPr>
      <w:keepNext/>
      <w:keepLines/>
      <w:autoSpaceDE w:val="0"/>
      <w:autoSpaceDN w:val="0"/>
      <w:spacing w:line="240" w:lineRule="auto"/>
      <w:jc w:val="center"/>
    </w:pPr>
    <w:rPr>
      <w:rFonts w:eastAsia="Times New Roman" w:cs="Arial"/>
      <w:sz w:val="20"/>
      <w:szCs w:val="20"/>
      <w:lang w:val="de-DE" w:eastAsia="de-DE"/>
    </w:rPr>
  </w:style>
  <w:style w:type="paragraph" w:customStyle="1" w:styleId="TAD">
    <w:name w:val="TAD"/>
    <w:basedOn w:val="TAC"/>
    <w:uiPriority w:val="99"/>
    <w:rsid w:val="008D291D"/>
    <w:pPr>
      <w:keepNext w:val="0"/>
      <w:keepLines w:val="0"/>
      <w:tabs>
        <w:tab w:val="decimal" w:pos="567"/>
      </w:tabs>
      <w:jc w:val="left"/>
    </w:pPr>
  </w:style>
  <w:style w:type="paragraph" w:styleId="afa">
    <w:name w:val="Normal (Web)"/>
    <w:basedOn w:val="a0"/>
    <w:uiPriority w:val="99"/>
    <w:rsid w:val="008D291D"/>
    <w:pPr>
      <w:spacing w:before="100" w:beforeAutospacing="1" w:after="100" w:afterAutospacing="1" w:line="240" w:lineRule="auto"/>
    </w:pPr>
    <w:rPr>
      <w:rFonts w:ascii="Verdana" w:eastAsia="Times New Roman" w:hAnsi="Verdana" w:cs="Verdana"/>
      <w:lang w:val="en-US"/>
    </w:rPr>
  </w:style>
  <w:style w:type="character" w:customStyle="1" w:styleId="nowrap">
    <w:name w:val="nowrap"/>
    <w:basedOn w:val="a1"/>
    <w:uiPriority w:val="99"/>
    <w:rsid w:val="008D291D"/>
  </w:style>
  <w:style w:type="character" w:styleId="HTML">
    <w:name w:val="HTML Acronym"/>
    <w:basedOn w:val="a1"/>
    <w:uiPriority w:val="99"/>
    <w:rsid w:val="008D291D"/>
  </w:style>
  <w:style w:type="paragraph" w:customStyle="1" w:styleId="ListParagraph1">
    <w:name w:val="List Paragraph1"/>
    <w:basedOn w:val="a0"/>
    <w:qFormat/>
    <w:rsid w:val="008D291D"/>
    <w:pPr>
      <w:spacing w:line="240" w:lineRule="auto"/>
      <w:ind w:left="720"/>
      <w:jc w:val="both"/>
    </w:pPr>
    <w:rPr>
      <w:rFonts w:ascii="Times New Roman" w:eastAsia="Times New Roman" w:hAnsi="Times New Roman"/>
      <w:sz w:val="22"/>
      <w:szCs w:val="22"/>
      <w:lang w:eastAsia="de-DE"/>
    </w:rPr>
  </w:style>
  <w:style w:type="paragraph" w:customStyle="1" w:styleId="Sansinterligne1">
    <w:name w:val="Sans interligne1"/>
    <w:uiPriority w:val="99"/>
    <w:qFormat/>
    <w:rsid w:val="008D291D"/>
    <w:rPr>
      <w:rFonts w:ascii="Times New Roman" w:eastAsia="Times New Roman" w:hAnsi="Times New Roman"/>
      <w:sz w:val="24"/>
      <w:szCs w:val="24"/>
      <w:lang w:val="fr-FR" w:eastAsia="fr-FR"/>
    </w:rPr>
  </w:style>
  <w:style w:type="paragraph" w:customStyle="1" w:styleId="Listenabsatz1">
    <w:name w:val="Listenabsatz1"/>
    <w:basedOn w:val="a0"/>
    <w:uiPriority w:val="34"/>
    <w:qFormat/>
    <w:rsid w:val="008D291D"/>
    <w:pPr>
      <w:spacing w:line="240" w:lineRule="auto"/>
      <w:ind w:left="720"/>
      <w:jc w:val="both"/>
    </w:pPr>
    <w:rPr>
      <w:rFonts w:ascii="Times New Roman" w:eastAsia="Times New Roman" w:hAnsi="Times New Roman"/>
      <w:sz w:val="22"/>
      <w:szCs w:val="22"/>
      <w:lang w:eastAsia="de-DE"/>
    </w:rPr>
  </w:style>
  <w:style w:type="paragraph" w:customStyle="1" w:styleId="TableContents">
    <w:name w:val="Table Contents"/>
    <w:basedOn w:val="a0"/>
    <w:uiPriority w:val="99"/>
    <w:rsid w:val="008D291D"/>
    <w:pPr>
      <w:suppressLineNumbers/>
      <w:suppressAutoHyphens/>
      <w:spacing w:line="240" w:lineRule="auto"/>
    </w:pPr>
    <w:rPr>
      <w:rFonts w:ascii="Times New Roman" w:eastAsia="WenQuanYi Micro Hei" w:hAnsi="Times New Roman" w:cs="Lohit Hindi"/>
      <w:kern w:val="2"/>
      <w:lang w:eastAsia="hi-IN" w:bidi="hi-IN"/>
    </w:rPr>
  </w:style>
  <w:style w:type="character" w:customStyle="1" w:styleId="IntensiverVerweis1">
    <w:name w:val="Intensiver Verweis1"/>
    <w:uiPriority w:val="32"/>
    <w:qFormat/>
    <w:rsid w:val="008D291D"/>
    <w:rPr>
      <w:rFonts w:ascii="Times New Roman" w:hAnsi="Times New Roman" w:cs="Times New Roman" w:hint="default"/>
      <w:b/>
      <w:bCs/>
      <w:smallCaps/>
      <w:color w:val="C0504D"/>
      <w:spacing w:val="5"/>
      <w:u w:val="single"/>
    </w:rPr>
  </w:style>
  <w:style w:type="character" w:customStyle="1" w:styleId="apple-converted-space">
    <w:name w:val="apple-converted-space"/>
    <w:uiPriority w:val="99"/>
    <w:rsid w:val="008D291D"/>
    <w:rPr>
      <w:rFonts w:ascii="Times New Roman" w:hAnsi="Times New Roman" w:cs="Times New Roman" w:hint="default"/>
    </w:rPr>
  </w:style>
  <w:style w:type="character" w:styleId="afb">
    <w:name w:val="Book Title"/>
    <w:basedOn w:val="a1"/>
    <w:uiPriority w:val="33"/>
    <w:qFormat/>
    <w:rsid w:val="008D291D"/>
    <w:rPr>
      <w:b/>
      <w:bCs/>
      <w:smallCaps/>
      <w:spacing w:val="5"/>
    </w:rPr>
  </w:style>
  <w:style w:type="paragraph" w:customStyle="1" w:styleId="FigureCaption">
    <w:name w:val="Figure Caption"/>
    <w:basedOn w:val="a0"/>
    <w:next w:val="afc"/>
    <w:uiPriority w:val="99"/>
    <w:rsid w:val="008D291D"/>
    <w:pPr>
      <w:keepNext/>
      <w:keepLines/>
      <w:spacing w:before="360" w:after="120" w:line="288" w:lineRule="auto"/>
    </w:pPr>
    <w:rPr>
      <w:rFonts w:eastAsia="Times New Roman"/>
      <w:b/>
      <w:color w:val="939598"/>
      <w:sz w:val="20"/>
      <w:lang w:eastAsia="en-GB"/>
    </w:rPr>
  </w:style>
  <w:style w:type="paragraph" w:styleId="afc">
    <w:name w:val="Body Text"/>
    <w:basedOn w:val="a0"/>
    <w:link w:val="afd"/>
    <w:uiPriority w:val="99"/>
    <w:semiHidden/>
    <w:unhideWhenUsed/>
    <w:rsid w:val="008D291D"/>
    <w:pPr>
      <w:spacing w:after="120" w:line="240" w:lineRule="auto"/>
    </w:pPr>
    <w:rPr>
      <w:rFonts w:eastAsia="Times New Roman"/>
      <w:sz w:val="20"/>
      <w:lang w:val="en-US"/>
    </w:rPr>
  </w:style>
  <w:style w:type="character" w:customStyle="1" w:styleId="afd">
    <w:name w:val="Основной текст Знак"/>
    <w:basedOn w:val="a1"/>
    <w:link w:val="afc"/>
    <w:uiPriority w:val="99"/>
    <w:semiHidden/>
    <w:rsid w:val="008D291D"/>
    <w:rPr>
      <w:rFonts w:eastAsia="Times New Roman"/>
      <w:sz w:val="20"/>
      <w:szCs w:val="24"/>
      <w:lang w:val="en-US" w:eastAsia="en-US"/>
    </w:rPr>
  </w:style>
  <w:style w:type="paragraph" w:customStyle="1" w:styleId="Default">
    <w:name w:val="Default"/>
    <w:rsid w:val="008D291D"/>
    <w:pPr>
      <w:autoSpaceDE w:val="0"/>
      <w:autoSpaceDN w:val="0"/>
      <w:adjustRightInd w:val="0"/>
    </w:pPr>
    <w:rPr>
      <w:rFonts w:eastAsia="Times New Roman" w:cs="Arial"/>
      <w:color w:val="000000"/>
      <w:sz w:val="24"/>
      <w:szCs w:val="24"/>
      <w:lang w:val="en-US" w:eastAsia="en-US"/>
    </w:rPr>
  </w:style>
  <w:style w:type="character" w:customStyle="1" w:styleId="ccmtdefault">
    <w:name w:val="ccmtdefault"/>
    <w:rsid w:val="008D291D"/>
  </w:style>
  <w:style w:type="paragraph" w:styleId="2">
    <w:name w:val="Body Text Indent 2"/>
    <w:basedOn w:val="a0"/>
    <w:link w:val="23"/>
    <w:rsid w:val="008D291D"/>
    <w:pPr>
      <w:numPr>
        <w:numId w:val="13"/>
      </w:numPr>
      <w:tabs>
        <w:tab w:val="clear" w:pos="0"/>
      </w:tabs>
      <w:spacing w:line="240" w:lineRule="auto"/>
      <w:ind w:left="709" w:firstLine="0"/>
    </w:pPr>
    <w:rPr>
      <w:rFonts w:eastAsia="Times New Roman" w:cs="Arial"/>
      <w:szCs w:val="20"/>
    </w:rPr>
  </w:style>
  <w:style w:type="character" w:customStyle="1" w:styleId="23">
    <w:name w:val="Основной текст с отступом 2 Знак"/>
    <w:basedOn w:val="a1"/>
    <w:link w:val="2"/>
    <w:rsid w:val="008D291D"/>
    <w:rPr>
      <w:rFonts w:eastAsia="Times New Roman" w:cs="Arial"/>
      <w:sz w:val="24"/>
      <w:szCs w:val="20"/>
      <w:lang w:val="en-GB" w:eastAsia="en-US"/>
    </w:rPr>
  </w:style>
  <w:style w:type="paragraph" w:customStyle="1" w:styleId="bodyChar">
    <w:name w:val="body Char"/>
    <w:basedOn w:val="a0"/>
    <w:link w:val="bodyCharCar"/>
    <w:rsid w:val="008D291D"/>
    <w:pPr>
      <w:tabs>
        <w:tab w:val="num" w:pos="360"/>
      </w:tabs>
      <w:jc w:val="both"/>
    </w:pPr>
    <w:rPr>
      <w:rFonts w:eastAsia="Times New Roman"/>
      <w:noProof/>
      <w:sz w:val="22"/>
      <w:lang w:val="en-US"/>
    </w:rPr>
  </w:style>
  <w:style w:type="character" w:customStyle="1" w:styleId="bodyCharCar">
    <w:name w:val="body Char Car"/>
    <w:link w:val="bodyChar"/>
    <w:rsid w:val="008D291D"/>
    <w:rPr>
      <w:rFonts w:eastAsia="Times New Roman"/>
      <w:noProof/>
      <w:szCs w:val="24"/>
      <w:lang w:val="en-US" w:eastAsia="en-US"/>
    </w:rPr>
  </w:style>
  <w:style w:type="character" w:customStyle="1" w:styleId="BulletList1Char">
    <w:name w:val="Bullet List 1 Char"/>
    <w:link w:val="BulletList1"/>
    <w:locked/>
    <w:rsid w:val="008D291D"/>
    <w:rPr>
      <w:sz w:val="24"/>
      <w:lang w:eastAsia="en-GB"/>
    </w:rPr>
  </w:style>
  <w:style w:type="paragraph" w:customStyle="1" w:styleId="BulletList1">
    <w:name w:val="Bullet List 1"/>
    <w:basedOn w:val="a0"/>
    <w:link w:val="BulletList1Char"/>
    <w:rsid w:val="008D291D"/>
    <w:pPr>
      <w:numPr>
        <w:numId w:val="14"/>
      </w:numPr>
      <w:spacing w:before="120" w:after="120" w:line="285" w:lineRule="auto"/>
    </w:pPr>
    <w:rPr>
      <w:szCs w:val="22"/>
      <w:lang w:val="da-DK" w:eastAsia="en-GB"/>
    </w:rPr>
  </w:style>
  <w:style w:type="paragraph" w:customStyle="1" w:styleId="BulletList2">
    <w:name w:val="Bullet List 2"/>
    <w:basedOn w:val="BulletList1"/>
    <w:rsid w:val="008D291D"/>
    <w:pPr>
      <w:numPr>
        <w:ilvl w:val="1"/>
      </w:numPr>
      <w:tabs>
        <w:tab w:val="clear" w:pos="800"/>
        <w:tab w:val="num" w:pos="360"/>
        <w:tab w:val="num" w:pos="576"/>
        <w:tab w:val="num" w:pos="680"/>
        <w:tab w:val="num" w:pos="926"/>
        <w:tab w:val="num" w:pos="1209"/>
      </w:tabs>
      <w:ind w:left="576" w:hanging="576"/>
    </w:pPr>
  </w:style>
  <w:style w:type="paragraph" w:customStyle="1" w:styleId="BulletList3">
    <w:name w:val="Bullet List 3"/>
    <w:basedOn w:val="BulletList2"/>
    <w:rsid w:val="008D291D"/>
    <w:pPr>
      <w:numPr>
        <w:ilvl w:val="2"/>
      </w:numPr>
      <w:tabs>
        <w:tab w:val="clear" w:pos="1200"/>
        <w:tab w:val="num" w:pos="360"/>
        <w:tab w:val="num" w:pos="576"/>
        <w:tab w:val="num" w:pos="720"/>
        <w:tab w:val="num" w:pos="1021"/>
        <w:tab w:val="num" w:pos="1209"/>
      </w:tabs>
      <w:ind w:left="720" w:hanging="720"/>
    </w:pPr>
  </w:style>
  <w:style w:type="paragraph" w:customStyle="1" w:styleId="BulletList4">
    <w:name w:val="Bullet List 4"/>
    <w:basedOn w:val="BulletList3"/>
    <w:rsid w:val="008D291D"/>
    <w:pPr>
      <w:numPr>
        <w:ilvl w:val="3"/>
      </w:numPr>
      <w:tabs>
        <w:tab w:val="clear" w:pos="1360"/>
        <w:tab w:val="num" w:pos="360"/>
        <w:tab w:val="num" w:pos="576"/>
        <w:tab w:val="num" w:pos="864"/>
        <w:tab w:val="num" w:pos="1361"/>
      </w:tabs>
      <w:ind w:left="864" w:hanging="864"/>
    </w:pPr>
  </w:style>
  <w:style w:type="paragraph" w:customStyle="1" w:styleId="BulletList5">
    <w:name w:val="Bullet List 5"/>
    <w:basedOn w:val="BulletList4"/>
    <w:rsid w:val="008D291D"/>
    <w:pPr>
      <w:numPr>
        <w:ilvl w:val="4"/>
      </w:numPr>
      <w:tabs>
        <w:tab w:val="clear" w:pos="1021"/>
        <w:tab w:val="clear" w:pos="1700"/>
        <w:tab w:val="num" w:pos="360"/>
        <w:tab w:val="num" w:pos="576"/>
        <w:tab w:val="num" w:pos="1008"/>
        <w:tab w:val="num" w:pos="2579"/>
      </w:tabs>
      <w:ind w:left="1008" w:hanging="1008"/>
    </w:pPr>
  </w:style>
  <w:style w:type="paragraph" w:customStyle="1" w:styleId="BulletList6">
    <w:name w:val="Bullet List 6"/>
    <w:basedOn w:val="BulletList5"/>
    <w:rsid w:val="008D291D"/>
    <w:pPr>
      <w:numPr>
        <w:ilvl w:val="5"/>
      </w:numPr>
      <w:tabs>
        <w:tab w:val="clear" w:pos="2040"/>
        <w:tab w:val="num" w:pos="360"/>
        <w:tab w:val="num" w:pos="576"/>
        <w:tab w:val="num" w:pos="1152"/>
        <w:tab w:val="num" w:pos="3299"/>
      </w:tabs>
      <w:ind w:left="1152" w:hanging="1152"/>
    </w:pPr>
  </w:style>
  <w:style w:type="paragraph" w:customStyle="1" w:styleId="BulletList7">
    <w:name w:val="Bullet List 7"/>
    <w:basedOn w:val="BulletList6"/>
    <w:rsid w:val="008D291D"/>
    <w:pPr>
      <w:numPr>
        <w:ilvl w:val="6"/>
      </w:numPr>
      <w:tabs>
        <w:tab w:val="clear" w:pos="2380"/>
        <w:tab w:val="num" w:pos="360"/>
        <w:tab w:val="num" w:pos="576"/>
        <w:tab w:val="num" w:pos="1296"/>
        <w:tab w:val="num" w:pos="4019"/>
      </w:tabs>
      <w:ind w:left="1296" w:hanging="1296"/>
    </w:pPr>
  </w:style>
  <w:style w:type="paragraph" w:customStyle="1" w:styleId="BulletList8">
    <w:name w:val="Bullet List 8"/>
    <w:basedOn w:val="BulletList7"/>
    <w:rsid w:val="008D291D"/>
    <w:pPr>
      <w:numPr>
        <w:ilvl w:val="7"/>
      </w:numPr>
      <w:tabs>
        <w:tab w:val="clear" w:pos="2720"/>
        <w:tab w:val="num" w:pos="360"/>
        <w:tab w:val="num" w:pos="576"/>
        <w:tab w:val="num" w:pos="1440"/>
        <w:tab w:val="num" w:pos="4739"/>
      </w:tabs>
      <w:ind w:left="1440" w:hanging="1440"/>
    </w:pPr>
  </w:style>
  <w:style w:type="paragraph" w:customStyle="1" w:styleId="BulletList9">
    <w:name w:val="Bullet List 9"/>
    <w:basedOn w:val="BulletList8"/>
    <w:rsid w:val="008D291D"/>
    <w:pPr>
      <w:numPr>
        <w:ilvl w:val="8"/>
      </w:numPr>
      <w:tabs>
        <w:tab w:val="clear" w:pos="3060"/>
        <w:tab w:val="num" w:pos="360"/>
        <w:tab w:val="num" w:pos="576"/>
        <w:tab w:val="num" w:pos="1584"/>
        <w:tab w:val="num" w:pos="5459"/>
      </w:tabs>
      <w:ind w:left="1584" w:hanging="1584"/>
    </w:pPr>
  </w:style>
  <w:style w:type="paragraph" w:customStyle="1" w:styleId="eccparagraph0">
    <w:name w:val="eccparagraph"/>
    <w:basedOn w:val="a0"/>
    <w:rsid w:val="008D291D"/>
    <w:pPr>
      <w:spacing w:after="240" w:line="240" w:lineRule="auto"/>
      <w:jc w:val="both"/>
    </w:pPr>
    <w:rPr>
      <w:rFonts w:eastAsia="Times New Roman" w:cs="Arial"/>
      <w:sz w:val="20"/>
      <w:szCs w:val="20"/>
      <w:lang w:val="da-DK" w:eastAsia="da-DK"/>
    </w:rPr>
  </w:style>
  <w:style w:type="paragraph" w:customStyle="1" w:styleId="TOC51">
    <w:name w:val="TOC 51"/>
    <w:basedOn w:val="a0"/>
    <w:next w:val="a0"/>
    <w:autoRedefine/>
    <w:uiPriority w:val="39"/>
    <w:unhideWhenUsed/>
    <w:rsid w:val="008D291D"/>
    <w:pPr>
      <w:spacing w:after="100" w:line="276" w:lineRule="auto"/>
      <w:ind w:left="880"/>
    </w:pPr>
    <w:rPr>
      <w:rFonts w:ascii="Cambria" w:eastAsia="Times New Roman" w:hAnsi="Cambria"/>
      <w:sz w:val="22"/>
      <w:szCs w:val="22"/>
      <w:lang w:val="da-DK" w:eastAsia="da-DK"/>
    </w:rPr>
  </w:style>
  <w:style w:type="paragraph" w:customStyle="1" w:styleId="TOC61">
    <w:name w:val="TOC 61"/>
    <w:basedOn w:val="a0"/>
    <w:next w:val="a0"/>
    <w:autoRedefine/>
    <w:uiPriority w:val="39"/>
    <w:unhideWhenUsed/>
    <w:rsid w:val="008D291D"/>
    <w:pPr>
      <w:spacing w:after="100" w:line="276" w:lineRule="auto"/>
      <w:ind w:left="1100"/>
    </w:pPr>
    <w:rPr>
      <w:rFonts w:ascii="Cambria" w:eastAsia="Times New Roman" w:hAnsi="Cambria"/>
      <w:sz w:val="22"/>
      <w:szCs w:val="22"/>
      <w:lang w:val="da-DK" w:eastAsia="da-DK"/>
    </w:rPr>
  </w:style>
  <w:style w:type="paragraph" w:customStyle="1" w:styleId="TOC71">
    <w:name w:val="TOC 71"/>
    <w:basedOn w:val="a0"/>
    <w:next w:val="a0"/>
    <w:autoRedefine/>
    <w:uiPriority w:val="39"/>
    <w:unhideWhenUsed/>
    <w:rsid w:val="008D291D"/>
    <w:pPr>
      <w:spacing w:after="100" w:line="276" w:lineRule="auto"/>
      <w:ind w:left="1320"/>
    </w:pPr>
    <w:rPr>
      <w:rFonts w:ascii="Cambria" w:eastAsia="Times New Roman" w:hAnsi="Cambria"/>
      <w:sz w:val="22"/>
      <w:szCs w:val="22"/>
      <w:lang w:val="da-DK" w:eastAsia="da-DK"/>
    </w:rPr>
  </w:style>
  <w:style w:type="paragraph" w:customStyle="1" w:styleId="TOC81">
    <w:name w:val="TOC 81"/>
    <w:basedOn w:val="a0"/>
    <w:next w:val="a0"/>
    <w:autoRedefine/>
    <w:uiPriority w:val="39"/>
    <w:unhideWhenUsed/>
    <w:rsid w:val="008D291D"/>
    <w:pPr>
      <w:spacing w:after="100" w:line="276" w:lineRule="auto"/>
      <w:ind w:left="1540"/>
    </w:pPr>
    <w:rPr>
      <w:rFonts w:ascii="Cambria" w:eastAsia="Times New Roman" w:hAnsi="Cambria"/>
      <w:sz w:val="22"/>
      <w:szCs w:val="22"/>
      <w:lang w:val="da-DK" w:eastAsia="da-DK"/>
    </w:rPr>
  </w:style>
  <w:style w:type="paragraph" w:customStyle="1" w:styleId="TOC91">
    <w:name w:val="TOC 91"/>
    <w:basedOn w:val="a0"/>
    <w:next w:val="a0"/>
    <w:autoRedefine/>
    <w:uiPriority w:val="39"/>
    <w:unhideWhenUsed/>
    <w:rsid w:val="008D291D"/>
    <w:pPr>
      <w:spacing w:after="100" w:line="276" w:lineRule="auto"/>
      <w:ind w:left="1760"/>
    </w:pPr>
    <w:rPr>
      <w:rFonts w:ascii="Cambria" w:eastAsia="Times New Roman" w:hAnsi="Cambria"/>
      <w:sz w:val="22"/>
      <w:szCs w:val="22"/>
      <w:lang w:val="da-DK" w:eastAsia="da-DK"/>
    </w:rPr>
  </w:style>
  <w:style w:type="paragraph" w:styleId="a">
    <w:name w:val="List Number"/>
    <w:basedOn w:val="a0"/>
    <w:rsid w:val="008D291D"/>
    <w:pPr>
      <w:numPr>
        <w:numId w:val="15"/>
      </w:numPr>
      <w:spacing w:after="240" w:line="240" w:lineRule="auto"/>
      <w:jc w:val="both"/>
    </w:pPr>
    <w:rPr>
      <w:rFonts w:ascii="Times New Roman" w:eastAsia="Times New Roman" w:hAnsi="Times New Roman"/>
      <w:szCs w:val="20"/>
      <w:lang w:eastAsia="fr-BE"/>
    </w:rPr>
  </w:style>
  <w:style w:type="paragraph" w:customStyle="1" w:styleId="ListNumberLevel2">
    <w:name w:val="List Number (Level 2)"/>
    <w:basedOn w:val="a0"/>
    <w:rsid w:val="008D291D"/>
    <w:pPr>
      <w:numPr>
        <w:ilvl w:val="1"/>
        <w:numId w:val="15"/>
      </w:numPr>
      <w:spacing w:after="240" w:line="240" w:lineRule="auto"/>
      <w:jc w:val="both"/>
    </w:pPr>
    <w:rPr>
      <w:rFonts w:ascii="Times New Roman" w:eastAsia="Times New Roman" w:hAnsi="Times New Roman"/>
      <w:szCs w:val="20"/>
      <w:lang w:eastAsia="fr-BE"/>
    </w:rPr>
  </w:style>
  <w:style w:type="paragraph" w:customStyle="1" w:styleId="ListNumberLevel3">
    <w:name w:val="List Number (Level 3)"/>
    <w:basedOn w:val="a0"/>
    <w:rsid w:val="008D291D"/>
    <w:pPr>
      <w:numPr>
        <w:ilvl w:val="2"/>
        <w:numId w:val="15"/>
      </w:numPr>
      <w:spacing w:after="240" w:line="240" w:lineRule="auto"/>
      <w:jc w:val="both"/>
    </w:pPr>
    <w:rPr>
      <w:rFonts w:ascii="Times New Roman" w:eastAsia="Times New Roman" w:hAnsi="Times New Roman"/>
      <w:szCs w:val="20"/>
      <w:lang w:eastAsia="fr-BE"/>
    </w:rPr>
  </w:style>
  <w:style w:type="paragraph" w:customStyle="1" w:styleId="ListNumberLevel4">
    <w:name w:val="List Number (Level 4)"/>
    <w:basedOn w:val="a0"/>
    <w:rsid w:val="008D291D"/>
    <w:pPr>
      <w:numPr>
        <w:ilvl w:val="3"/>
        <w:numId w:val="15"/>
      </w:numPr>
      <w:spacing w:after="240" w:line="240" w:lineRule="auto"/>
      <w:jc w:val="both"/>
    </w:pPr>
    <w:rPr>
      <w:rFonts w:ascii="Times New Roman" w:eastAsia="Times New Roman" w:hAnsi="Times New Roman"/>
      <w:szCs w:val="20"/>
      <w:lang w:eastAsia="fr-BE"/>
    </w:rPr>
  </w:style>
  <w:style w:type="paragraph" w:customStyle="1" w:styleId="ListDash">
    <w:name w:val="List Dash"/>
    <w:basedOn w:val="a0"/>
    <w:rsid w:val="008D291D"/>
    <w:pPr>
      <w:numPr>
        <w:numId w:val="18"/>
      </w:numPr>
      <w:spacing w:after="240" w:line="240" w:lineRule="auto"/>
      <w:jc w:val="both"/>
    </w:pPr>
    <w:rPr>
      <w:rFonts w:ascii="Times New Roman" w:eastAsia="Times New Roman" w:hAnsi="Times New Roman"/>
      <w:szCs w:val="20"/>
      <w:lang w:eastAsia="fr-BE"/>
    </w:rPr>
  </w:style>
  <w:style w:type="character" w:customStyle="1" w:styleId="st1">
    <w:name w:val="st1"/>
    <w:basedOn w:val="a1"/>
    <w:rsid w:val="008D291D"/>
  </w:style>
  <w:style w:type="paragraph" w:customStyle="1" w:styleId="EndnoteText1">
    <w:name w:val="Endnote Text1"/>
    <w:basedOn w:val="a0"/>
    <w:next w:val="afe"/>
    <w:link w:val="EndnoteTextChar"/>
    <w:uiPriority w:val="99"/>
    <w:semiHidden/>
    <w:unhideWhenUsed/>
    <w:rsid w:val="008D291D"/>
    <w:pPr>
      <w:spacing w:line="240" w:lineRule="auto"/>
    </w:pPr>
    <w:rPr>
      <w:rFonts w:ascii="Cambria" w:eastAsia="Cambria" w:hAnsi="Cambria"/>
      <w:sz w:val="22"/>
      <w:szCs w:val="22"/>
      <w:lang w:val="da-DK" w:eastAsia="da-DK"/>
    </w:rPr>
  </w:style>
  <w:style w:type="character" w:customStyle="1" w:styleId="EndnoteTextChar">
    <w:name w:val="Endnote Text Char"/>
    <w:basedOn w:val="a1"/>
    <w:link w:val="EndnoteText1"/>
    <w:uiPriority w:val="99"/>
    <w:semiHidden/>
    <w:rsid w:val="008D291D"/>
    <w:rPr>
      <w:rFonts w:ascii="Cambria" w:eastAsia="Cambria" w:hAnsi="Cambria" w:cs="Times New Roman"/>
      <w:lang w:val="da-DK"/>
    </w:rPr>
  </w:style>
  <w:style w:type="character" w:styleId="aff">
    <w:name w:val="endnote reference"/>
    <w:basedOn w:val="a1"/>
    <w:uiPriority w:val="99"/>
    <w:semiHidden/>
    <w:unhideWhenUsed/>
    <w:rsid w:val="008D291D"/>
    <w:rPr>
      <w:vertAlign w:val="superscript"/>
    </w:rPr>
  </w:style>
  <w:style w:type="numbering" w:customStyle="1" w:styleId="NoList11">
    <w:name w:val="No List11"/>
    <w:next w:val="a3"/>
    <w:semiHidden/>
    <w:unhideWhenUsed/>
    <w:rsid w:val="008D291D"/>
  </w:style>
  <w:style w:type="paragraph" w:customStyle="1" w:styleId="Normalerostyle">
    <w:name w:val="Normal.erostyle"/>
    <w:link w:val="NormalerostyleChar"/>
    <w:rsid w:val="008D291D"/>
    <w:pPr>
      <w:suppressAutoHyphens/>
    </w:pPr>
    <w:rPr>
      <w:rFonts w:ascii="Times New Roman" w:eastAsia="Times New Roman" w:hAnsi="Times New Roman"/>
      <w:sz w:val="20"/>
      <w:szCs w:val="20"/>
      <w:lang w:eastAsia="en-IE"/>
    </w:rPr>
  </w:style>
  <w:style w:type="table" w:customStyle="1" w:styleId="TableGrid11">
    <w:name w:val="Table Grid11"/>
    <w:basedOn w:val="a2"/>
    <w:next w:val="a5"/>
    <w:rsid w:val="008D291D"/>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a0"/>
    <w:rsid w:val="008D291D"/>
    <w:pPr>
      <w:tabs>
        <w:tab w:val="left" w:pos="540"/>
        <w:tab w:val="left" w:pos="1260"/>
        <w:tab w:val="left" w:pos="1800"/>
      </w:tabs>
      <w:spacing w:before="240" w:after="160" w:line="240" w:lineRule="exact"/>
    </w:pPr>
    <w:rPr>
      <w:rFonts w:ascii="Verdana" w:eastAsia="Times New Roman" w:hAnsi="Verdana"/>
      <w:szCs w:val="20"/>
      <w:lang w:val="en-US"/>
    </w:rPr>
  </w:style>
  <w:style w:type="paragraph" w:customStyle="1" w:styleId="ComregBodyTextCharChar">
    <w:name w:val="Comreg Body Text Char Char"/>
    <w:link w:val="ComregBodyTextCharCharChar"/>
    <w:rsid w:val="008D291D"/>
    <w:pPr>
      <w:ind w:left="567"/>
    </w:pPr>
    <w:rPr>
      <w:rFonts w:eastAsia="Times"/>
      <w:sz w:val="24"/>
      <w:szCs w:val="24"/>
      <w:lang w:val="en-GB" w:eastAsia="en-US"/>
    </w:rPr>
  </w:style>
  <w:style w:type="character" w:customStyle="1" w:styleId="ComregBodyTextCharCharChar">
    <w:name w:val="Comreg Body Text Char Char Char"/>
    <w:link w:val="ComregBodyTextCharChar"/>
    <w:rsid w:val="008D291D"/>
    <w:rPr>
      <w:rFonts w:eastAsia="Times"/>
      <w:sz w:val="24"/>
      <w:szCs w:val="24"/>
      <w:lang w:val="en-GB" w:eastAsia="en-US"/>
    </w:rPr>
  </w:style>
  <w:style w:type="paragraph" w:customStyle="1" w:styleId="ZchnZchnCarCar">
    <w:name w:val="Zchn Zchn Car Car"/>
    <w:basedOn w:val="a0"/>
    <w:rsid w:val="008D291D"/>
    <w:pPr>
      <w:tabs>
        <w:tab w:val="left" w:pos="540"/>
        <w:tab w:val="left" w:pos="1260"/>
        <w:tab w:val="left" w:pos="1800"/>
      </w:tabs>
      <w:spacing w:before="240" w:after="160" w:line="240" w:lineRule="exact"/>
    </w:pPr>
    <w:rPr>
      <w:rFonts w:ascii="Verdana" w:eastAsia="Times New Roman" w:hAnsi="Verdana"/>
      <w:szCs w:val="20"/>
      <w:lang w:val="en-US"/>
    </w:rPr>
  </w:style>
  <w:style w:type="paragraph" w:customStyle="1" w:styleId="Tabletext">
    <w:name w:val="Table text"/>
    <w:basedOn w:val="a0"/>
    <w:link w:val="TabletextChar"/>
    <w:rsid w:val="008D291D"/>
    <w:pPr>
      <w:spacing w:before="60" w:after="60" w:line="240" w:lineRule="auto"/>
    </w:pPr>
    <w:rPr>
      <w:rFonts w:eastAsia="Times New Roman" w:cs="Arial"/>
      <w:sz w:val="16"/>
      <w:szCs w:val="16"/>
      <w:lang w:val="da-DK"/>
    </w:rPr>
  </w:style>
  <w:style w:type="character" w:customStyle="1" w:styleId="TabletextChar">
    <w:name w:val="Table text Char"/>
    <w:link w:val="Tabletext"/>
    <w:rsid w:val="008D291D"/>
    <w:rPr>
      <w:rFonts w:eastAsia="Times New Roman" w:cs="Arial"/>
      <w:sz w:val="16"/>
      <w:szCs w:val="16"/>
      <w:lang w:eastAsia="en-US"/>
    </w:rPr>
  </w:style>
  <w:style w:type="paragraph" w:customStyle="1" w:styleId="PT1Head">
    <w:name w:val="PT1_Head"/>
    <w:basedOn w:val="40"/>
    <w:next w:val="a0"/>
    <w:rsid w:val="008D291D"/>
    <w:pPr>
      <w:keepLines w:val="0"/>
      <w:numPr>
        <w:ilvl w:val="3"/>
      </w:numPr>
      <w:tabs>
        <w:tab w:val="num" w:pos="580"/>
      </w:tabs>
      <w:spacing w:before="0" w:line="240" w:lineRule="auto"/>
      <w:ind w:left="580" w:hanging="864"/>
    </w:pPr>
    <w:rPr>
      <w:rFonts w:ascii="Arial" w:eastAsia="Times New Roman" w:hAnsi="Arial" w:cs="Times New Roman"/>
      <w:bCs w:val="0"/>
      <w:i w:val="0"/>
      <w:iCs w:val="0"/>
      <w:color w:val="auto"/>
      <w:szCs w:val="20"/>
      <w:lang w:eastAsia="en-IE"/>
    </w:rPr>
  </w:style>
  <w:style w:type="paragraph" w:customStyle="1" w:styleId="ZT">
    <w:name w:val="ZT"/>
    <w:rsid w:val="008D291D"/>
    <w:pPr>
      <w:spacing w:after="96" w:line="240" w:lineRule="atLeast"/>
      <w:jc w:val="center"/>
    </w:pPr>
    <w:rPr>
      <w:rFonts w:eastAsia="Times New Roman" w:cs="Arial"/>
      <w:b/>
      <w:bCs/>
      <w:sz w:val="32"/>
      <w:szCs w:val="32"/>
      <w:lang w:val="en-GB" w:eastAsia="en-IE"/>
    </w:rPr>
  </w:style>
  <w:style w:type="paragraph" w:customStyle="1" w:styleId="CharChar">
    <w:name w:val="Char Char"/>
    <w:basedOn w:val="a0"/>
    <w:rsid w:val="008D291D"/>
    <w:pPr>
      <w:tabs>
        <w:tab w:val="left" w:pos="540"/>
        <w:tab w:val="left" w:pos="1260"/>
        <w:tab w:val="left" w:pos="1800"/>
      </w:tabs>
      <w:spacing w:before="240" w:after="160" w:line="240" w:lineRule="exact"/>
    </w:pPr>
    <w:rPr>
      <w:rFonts w:ascii="Verdana" w:eastAsia="Times New Roman" w:hAnsi="Verdana"/>
      <w:szCs w:val="20"/>
      <w:lang w:val="en-US"/>
    </w:rPr>
  </w:style>
  <w:style w:type="paragraph" w:styleId="aff0">
    <w:name w:val="Document Map"/>
    <w:basedOn w:val="a0"/>
    <w:link w:val="aff1"/>
    <w:semiHidden/>
    <w:rsid w:val="008D291D"/>
    <w:pPr>
      <w:shd w:val="clear" w:color="auto" w:fill="000080"/>
      <w:overflowPunct w:val="0"/>
      <w:autoSpaceDE w:val="0"/>
      <w:autoSpaceDN w:val="0"/>
      <w:adjustRightInd w:val="0"/>
      <w:spacing w:line="240" w:lineRule="auto"/>
      <w:textAlignment w:val="baseline"/>
    </w:pPr>
    <w:rPr>
      <w:rFonts w:ascii="Tahoma" w:eastAsia="Times New Roman" w:hAnsi="Tahoma" w:cs="Tahoma"/>
      <w:sz w:val="20"/>
      <w:szCs w:val="20"/>
      <w:lang w:val="nl" w:eastAsia="nl-NL"/>
    </w:rPr>
  </w:style>
  <w:style w:type="character" w:customStyle="1" w:styleId="aff1">
    <w:name w:val="Схема документа Знак"/>
    <w:basedOn w:val="a1"/>
    <w:link w:val="aff0"/>
    <w:semiHidden/>
    <w:rsid w:val="008D291D"/>
    <w:rPr>
      <w:rFonts w:ascii="Tahoma" w:eastAsia="Times New Roman" w:hAnsi="Tahoma" w:cs="Tahoma"/>
      <w:sz w:val="20"/>
      <w:szCs w:val="20"/>
      <w:shd w:val="clear" w:color="auto" w:fill="000080"/>
      <w:lang w:val="nl" w:eastAsia="nl-NL"/>
    </w:rPr>
  </w:style>
  <w:style w:type="paragraph" w:customStyle="1" w:styleId="ANNEX">
    <w:name w:val="ANNEX"/>
    <w:basedOn w:val="1"/>
    <w:autoRedefine/>
    <w:rsid w:val="008D291D"/>
    <w:pPr>
      <w:keepLines w:val="0"/>
      <w:numPr>
        <w:numId w:val="21"/>
      </w:numPr>
      <w:spacing w:after="240" w:line="240" w:lineRule="auto"/>
      <w:jc w:val="center"/>
    </w:pPr>
    <w:rPr>
      <w:rFonts w:ascii="Times New Roman Bold" w:hAnsi="Times New Roman Bold"/>
      <w:bCs w:val="0"/>
      <w:caps/>
      <w:color w:val="auto"/>
      <w:kern w:val="32"/>
      <w:sz w:val="20"/>
      <w:szCs w:val="32"/>
    </w:rPr>
  </w:style>
  <w:style w:type="character" w:customStyle="1" w:styleId="NormalerostyleChar">
    <w:name w:val="Normal.erostyle Char"/>
    <w:link w:val="Normalerostyle"/>
    <w:rsid w:val="008D291D"/>
    <w:rPr>
      <w:rFonts w:ascii="Times New Roman" w:eastAsia="Times New Roman" w:hAnsi="Times New Roman"/>
      <w:sz w:val="20"/>
      <w:szCs w:val="20"/>
      <w:lang w:eastAsia="en-IE"/>
    </w:rPr>
  </w:style>
  <w:style w:type="paragraph" w:styleId="12">
    <w:name w:val="index 1"/>
    <w:basedOn w:val="a0"/>
    <w:next w:val="a0"/>
    <w:autoRedefine/>
    <w:semiHidden/>
    <w:rsid w:val="008D291D"/>
    <w:pPr>
      <w:overflowPunct w:val="0"/>
      <w:autoSpaceDE w:val="0"/>
      <w:autoSpaceDN w:val="0"/>
      <w:adjustRightInd w:val="0"/>
      <w:spacing w:line="240" w:lineRule="auto"/>
      <w:ind w:left="200" w:hanging="200"/>
      <w:textAlignment w:val="baseline"/>
    </w:pPr>
    <w:rPr>
      <w:rFonts w:ascii="Times New Roman" w:eastAsia="Times New Roman" w:hAnsi="Times New Roman"/>
      <w:sz w:val="20"/>
      <w:szCs w:val="20"/>
      <w:lang w:val="nl" w:eastAsia="nl-NL"/>
    </w:rPr>
  </w:style>
  <w:style w:type="paragraph" w:styleId="24">
    <w:name w:val="index 2"/>
    <w:basedOn w:val="a0"/>
    <w:next w:val="a0"/>
    <w:autoRedefine/>
    <w:semiHidden/>
    <w:rsid w:val="008D291D"/>
    <w:pPr>
      <w:overflowPunct w:val="0"/>
      <w:autoSpaceDE w:val="0"/>
      <w:autoSpaceDN w:val="0"/>
      <w:adjustRightInd w:val="0"/>
      <w:spacing w:line="240" w:lineRule="auto"/>
      <w:ind w:left="400" w:hanging="200"/>
      <w:textAlignment w:val="baseline"/>
    </w:pPr>
    <w:rPr>
      <w:rFonts w:ascii="Times New Roman" w:eastAsia="Times New Roman" w:hAnsi="Times New Roman"/>
      <w:sz w:val="20"/>
      <w:szCs w:val="20"/>
      <w:lang w:val="nl" w:eastAsia="nl-NL"/>
    </w:rPr>
  </w:style>
  <w:style w:type="paragraph" w:styleId="32">
    <w:name w:val="index 3"/>
    <w:basedOn w:val="a0"/>
    <w:next w:val="a0"/>
    <w:autoRedefine/>
    <w:semiHidden/>
    <w:rsid w:val="008D291D"/>
    <w:pPr>
      <w:overflowPunct w:val="0"/>
      <w:autoSpaceDE w:val="0"/>
      <w:autoSpaceDN w:val="0"/>
      <w:adjustRightInd w:val="0"/>
      <w:spacing w:line="240" w:lineRule="auto"/>
      <w:ind w:left="600" w:hanging="200"/>
      <w:textAlignment w:val="baseline"/>
    </w:pPr>
    <w:rPr>
      <w:rFonts w:ascii="Times New Roman" w:eastAsia="Times New Roman" w:hAnsi="Times New Roman"/>
      <w:sz w:val="20"/>
      <w:szCs w:val="20"/>
      <w:lang w:val="nl" w:eastAsia="nl-NL"/>
    </w:rPr>
  </w:style>
  <w:style w:type="paragraph" w:styleId="43">
    <w:name w:val="index 4"/>
    <w:basedOn w:val="a0"/>
    <w:next w:val="a0"/>
    <w:autoRedefine/>
    <w:semiHidden/>
    <w:rsid w:val="008D291D"/>
    <w:pPr>
      <w:overflowPunct w:val="0"/>
      <w:autoSpaceDE w:val="0"/>
      <w:autoSpaceDN w:val="0"/>
      <w:adjustRightInd w:val="0"/>
      <w:spacing w:line="240" w:lineRule="auto"/>
      <w:ind w:left="800" w:hanging="200"/>
      <w:textAlignment w:val="baseline"/>
    </w:pPr>
    <w:rPr>
      <w:rFonts w:ascii="Times New Roman" w:eastAsia="Times New Roman" w:hAnsi="Times New Roman"/>
      <w:sz w:val="20"/>
      <w:szCs w:val="20"/>
      <w:lang w:val="nl" w:eastAsia="nl-NL"/>
    </w:rPr>
  </w:style>
  <w:style w:type="paragraph" w:styleId="51">
    <w:name w:val="index 5"/>
    <w:basedOn w:val="a0"/>
    <w:next w:val="a0"/>
    <w:autoRedefine/>
    <w:semiHidden/>
    <w:rsid w:val="008D291D"/>
    <w:pPr>
      <w:overflowPunct w:val="0"/>
      <w:autoSpaceDE w:val="0"/>
      <w:autoSpaceDN w:val="0"/>
      <w:adjustRightInd w:val="0"/>
      <w:spacing w:line="240" w:lineRule="auto"/>
      <w:ind w:left="1000" w:hanging="200"/>
      <w:textAlignment w:val="baseline"/>
    </w:pPr>
    <w:rPr>
      <w:rFonts w:ascii="Times New Roman" w:eastAsia="Times New Roman" w:hAnsi="Times New Roman"/>
      <w:sz w:val="20"/>
      <w:szCs w:val="20"/>
      <w:lang w:val="nl" w:eastAsia="nl-NL"/>
    </w:rPr>
  </w:style>
  <w:style w:type="paragraph" w:styleId="61">
    <w:name w:val="index 6"/>
    <w:basedOn w:val="a0"/>
    <w:next w:val="a0"/>
    <w:autoRedefine/>
    <w:semiHidden/>
    <w:rsid w:val="008D291D"/>
    <w:pPr>
      <w:overflowPunct w:val="0"/>
      <w:autoSpaceDE w:val="0"/>
      <w:autoSpaceDN w:val="0"/>
      <w:adjustRightInd w:val="0"/>
      <w:spacing w:line="240" w:lineRule="auto"/>
      <w:ind w:left="1200" w:hanging="200"/>
      <w:textAlignment w:val="baseline"/>
    </w:pPr>
    <w:rPr>
      <w:rFonts w:ascii="Times New Roman" w:eastAsia="Times New Roman" w:hAnsi="Times New Roman"/>
      <w:sz w:val="20"/>
      <w:szCs w:val="20"/>
      <w:lang w:val="nl" w:eastAsia="nl-NL"/>
    </w:rPr>
  </w:style>
  <w:style w:type="paragraph" w:styleId="71">
    <w:name w:val="index 7"/>
    <w:basedOn w:val="a0"/>
    <w:next w:val="a0"/>
    <w:autoRedefine/>
    <w:semiHidden/>
    <w:rsid w:val="008D291D"/>
    <w:pPr>
      <w:overflowPunct w:val="0"/>
      <w:autoSpaceDE w:val="0"/>
      <w:autoSpaceDN w:val="0"/>
      <w:adjustRightInd w:val="0"/>
      <w:spacing w:line="240" w:lineRule="auto"/>
      <w:ind w:left="1400" w:hanging="200"/>
      <w:textAlignment w:val="baseline"/>
    </w:pPr>
    <w:rPr>
      <w:rFonts w:ascii="Times New Roman" w:eastAsia="Times New Roman" w:hAnsi="Times New Roman"/>
      <w:sz w:val="20"/>
      <w:szCs w:val="20"/>
      <w:lang w:val="nl" w:eastAsia="nl-NL"/>
    </w:rPr>
  </w:style>
  <w:style w:type="paragraph" w:styleId="81">
    <w:name w:val="index 8"/>
    <w:basedOn w:val="a0"/>
    <w:next w:val="a0"/>
    <w:autoRedefine/>
    <w:semiHidden/>
    <w:rsid w:val="008D291D"/>
    <w:pPr>
      <w:overflowPunct w:val="0"/>
      <w:autoSpaceDE w:val="0"/>
      <w:autoSpaceDN w:val="0"/>
      <w:adjustRightInd w:val="0"/>
      <w:spacing w:line="240" w:lineRule="auto"/>
      <w:ind w:left="1600" w:hanging="200"/>
      <w:textAlignment w:val="baseline"/>
    </w:pPr>
    <w:rPr>
      <w:rFonts w:ascii="Times New Roman" w:eastAsia="Times New Roman" w:hAnsi="Times New Roman"/>
      <w:sz w:val="20"/>
      <w:szCs w:val="20"/>
      <w:lang w:val="nl" w:eastAsia="nl-NL"/>
    </w:rPr>
  </w:style>
  <w:style w:type="paragraph" w:styleId="91">
    <w:name w:val="index 9"/>
    <w:basedOn w:val="a0"/>
    <w:next w:val="a0"/>
    <w:autoRedefine/>
    <w:semiHidden/>
    <w:rsid w:val="008D291D"/>
    <w:pPr>
      <w:overflowPunct w:val="0"/>
      <w:autoSpaceDE w:val="0"/>
      <w:autoSpaceDN w:val="0"/>
      <w:adjustRightInd w:val="0"/>
      <w:spacing w:line="240" w:lineRule="auto"/>
      <w:ind w:left="1800" w:hanging="200"/>
      <w:textAlignment w:val="baseline"/>
    </w:pPr>
    <w:rPr>
      <w:rFonts w:ascii="Times New Roman" w:eastAsia="Times New Roman" w:hAnsi="Times New Roman"/>
      <w:sz w:val="20"/>
      <w:szCs w:val="20"/>
      <w:lang w:val="nl" w:eastAsia="nl-NL"/>
    </w:rPr>
  </w:style>
  <w:style w:type="paragraph" w:styleId="aff2">
    <w:name w:val="index heading"/>
    <w:basedOn w:val="a0"/>
    <w:next w:val="12"/>
    <w:semiHidden/>
    <w:rsid w:val="008D291D"/>
    <w:pPr>
      <w:overflowPunct w:val="0"/>
      <w:autoSpaceDE w:val="0"/>
      <w:autoSpaceDN w:val="0"/>
      <w:adjustRightInd w:val="0"/>
      <w:spacing w:before="120" w:after="120" w:line="240" w:lineRule="auto"/>
      <w:textAlignment w:val="baseline"/>
    </w:pPr>
    <w:rPr>
      <w:rFonts w:ascii="Times New Roman" w:eastAsia="Times New Roman" w:hAnsi="Times New Roman"/>
      <w:b/>
      <w:bCs/>
      <w:i/>
      <w:iCs/>
      <w:sz w:val="20"/>
      <w:szCs w:val="20"/>
      <w:lang w:val="nl" w:eastAsia="nl-NL"/>
    </w:rPr>
  </w:style>
  <w:style w:type="paragraph" w:customStyle="1" w:styleId="StyleHeading1TimesNewRoman10ptLeft0cmBefore24">
    <w:name w:val="Style Heading 1 + Times New Roman 10 pt Left:  0 cm Before:  24 ..."/>
    <w:basedOn w:val="1"/>
    <w:rsid w:val="008D291D"/>
    <w:pPr>
      <w:keepLines w:val="0"/>
      <w:numPr>
        <w:numId w:val="20"/>
      </w:numPr>
      <w:overflowPunct w:val="0"/>
      <w:autoSpaceDE w:val="0"/>
      <w:autoSpaceDN w:val="0"/>
      <w:adjustRightInd w:val="0"/>
      <w:spacing w:after="240" w:line="240" w:lineRule="auto"/>
      <w:ind w:left="431" w:hanging="431"/>
      <w:textAlignment w:val="baseline"/>
    </w:pPr>
    <w:rPr>
      <w:rFonts w:ascii="Times New Roman" w:hAnsi="Times New Roman"/>
      <w:color w:val="auto"/>
      <w:kern w:val="32"/>
      <w:sz w:val="20"/>
      <w:szCs w:val="20"/>
      <w:lang w:val="nl" w:eastAsia="nl-NL"/>
    </w:rPr>
  </w:style>
  <w:style w:type="paragraph" w:customStyle="1" w:styleId="Style11ptBoldCentered">
    <w:name w:val="Style 11 pt Bold Centered"/>
    <w:basedOn w:val="a0"/>
    <w:autoRedefine/>
    <w:rsid w:val="008D291D"/>
    <w:pPr>
      <w:overflowPunct w:val="0"/>
      <w:autoSpaceDE w:val="0"/>
      <w:autoSpaceDN w:val="0"/>
      <w:adjustRightInd w:val="0"/>
      <w:spacing w:line="240" w:lineRule="auto"/>
      <w:jc w:val="center"/>
      <w:textAlignment w:val="baseline"/>
    </w:pPr>
    <w:rPr>
      <w:rFonts w:ascii="Times New Roman" w:eastAsia="Times New Roman" w:hAnsi="Times New Roman"/>
      <w:b/>
      <w:bCs/>
      <w:sz w:val="20"/>
      <w:szCs w:val="20"/>
      <w:lang w:val="nl" w:eastAsia="nl-NL"/>
    </w:rPr>
  </w:style>
  <w:style w:type="paragraph" w:styleId="4">
    <w:name w:val="List Bullet 4"/>
    <w:basedOn w:val="a0"/>
    <w:rsid w:val="008D291D"/>
    <w:pPr>
      <w:numPr>
        <w:numId w:val="22"/>
      </w:numPr>
      <w:spacing w:after="240" w:line="240" w:lineRule="auto"/>
      <w:jc w:val="both"/>
    </w:pPr>
    <w:rPr>
      <w:rFonts w:ascii="Times New Roman" w:eastAsia="Times New Roman" w:hAnsi="Times New Roman"/>
      <w:szCs w:val="20"/>
      <w:lang w:eastAsia="fr-BE"/>
    </w:rPr>
  </w:style>
  <w:style w:type="character" w:styleId="aff3">
    <w:name w:val="Emphasis"/>
    <w:basedOn w:val="a1"/>
    <w:uiPriority w:val="20"/>
    <w:qFormat/>
    <w:locked/>
    <w:rsid w:val="008D291D"/>
    <w:rPr>
      <w:b/>
      <w:bCs/>
      <w:i w:val="0"/>
      <w:iCs w:val="0"/>
    </w:rPr>
  </w:style>
  <w:style w:type="paragraph" w:styleId="aff4">
    <w:name w:val="table of figures"/>
    <w:basedOn w:val="a0"/>
    <w:next w:val="a0"/>
    <w:uiPriority w:val="99"/>
    <w:semiHidden/>
    <w:unhideWhenUsed/>
    <w:rsid w:val="008D291D"/>
    <w:pPr>
      <w:spacing w:line="240" w:lineRule="auto"/>
    </w:pPr>
    <w:rPr>
      <w:rFonts w:eastAsia="Times New Roman"/>
      <w:sz w:val="20"/>
      <w:lang w:val="en-US"/>
    </w:rPr>
  </w:style>
  <w:style w:type="paragraph" w:customStyle="1" w:styleId="xmsonormal">
    <w:name w:val="x_msonormal"/>
    <w:basedOn w:val="a0"/>
    <w:rsid w:val="008D291D"/>
    <w:pPr>
      <w:spacing w:before="100" w:beforeAutospacing="1" w:after="100" w:afterAutospacing="1" w:line="240" w:lineRule="auto"/>
    </w:pPr>
    <w:rPr>
      <w:rFonts w:ascii="Times New Roman" w:eastAsia="Times New Roman" w:hAnsi="Times New Roman"/>
      <w:lang w:val="pt-PT" w:eastAsia="pt-PT"/>
    </w:rPr>
  </w:style>
  <w:style w:type="paragraph" w:customStyle="1" w:styleId="En-tte1">
    <w:name w:val="En-tête1"/>
    <w:basedOn w:val="a8"/>
    <w:link w:val="HeaderZchn"/>
    <w:rsid w:val="008D291D"/>
    <w:pPr>
      <w:tabs>
        <w:tab w:val="clear" w:pos="4819"/>
        <w:tab w:val="clear" w:pos="9638"/>
        <w:tab w:val="center" w:pos="4536"/>
        <w:tab w:val="right" w:pos="9072"/>
      </w:tabs>
      <w:spacing w:before="60" w:line="264" w:lineRule="auto"/>
      <w:ind w:left="57"/>
    </w:pPr>
    <w:rPr>
      <w:rFonts w:eastAsia="Times New Roman"/>
      <w:b/>
      <w:sz w:val="22"/>
      <w:szCs w:val="20"/>
      <w:lang w:val="nb-NO" w:eastAsia="de-DE"/>
    </w:rPr>
  </w:style>
  <w:style w:type="character" w:customStyle="1" w:styleId="HeaderZchn">
    <w:name w:val="Header Zchn"/>
    <w:link w:val="En-tte1"/>
    <w:rsid w:val="008D291D"/>
    <w:rPr>
      <w:rFonts w:eastAsia="Times New Roman"/>
      <w:b/>
      <w:szCs w:val="20"/>
      <w:lang w:val="nb-NO" w:eastAsia="de-DE"/>
    </w:rPr>
  </w:style>
  <w:style w:type="paragraph" w:styleId="afe">
    <w:name w:val="endnote text"/>
    <w:basedOn w:val="a0"/>
    <w:link w:val="aff5"/>
    <w:uiPriority w:val="99"/>
    <w:semiHidden/>
    <w:unhideWhenUsed/>
    <w:rsid w:val="008D291D"/>
    <w:pPr>
      <w:spacing w:line="240" w:lineRule="auto"/>
    </w:pPr>
    <w:rPr>
      <w:sz w:val="20"/>
      <w:szCs w:val="20"/>
    </w:rPr>
  </w:style>
  <w:style w:type="character" w:customStyle="1" w:styleId="aff5">
    <w:name w:val="Текст концевой сноски Знак"/>
    <w:basedOn w:val="a1"/>
    <w:link w:val="afe"/>
    <w:uiPriority w:val="99"/>
    <w:semiHidden/>
    <w:rsid w:val="008D291D"/>
    <w:rPr>
      <w:sz w:val="20"/>
      <w:szCs w:val="20"/>
      <w:lang w:val="en-GB" w:eastAsia="en-US"/>
    </w:rPr>
  </w:style>
  <w:style w:type="paragraph" w:customStyle="1" w:styleId="Header1">
    <w:name w:val="Header1"/>
    <w:basedOn w:val="a8"/>
    <w:rsid w:val="00015B43"/>
    <w:pPr>
      <w:tabs>
        <w:tab w:val="clear" w:pos="4819"/>
        <w:tab w:val="clear" w:pos="9638"/>
        <w:tab w:val="center" w:pos="4536"/>
        <w:tab w:val="right" w:pos="9072"/>
      </w:tabs>
    </w:pPr>
    <w:rPr>
      <w:rFonts w:eastAsia="Times New Roman"/>
      <w:b/>
      <w:sz w:val="22"/>
      <w:szCs w:val="20"/>
      <w:lang w:val="nb-NO" w:eastAsia="de-DE"/>
    </w:rPr>
  </w:style>
  <w:style w:type="paragraph" w:customStyle="1" w:styleId="Header10">
    <w:name w:val="Header1"/>
    <w:basedOn w:val="a8"/>
    <w:link w:val="HeaderZchnZchn"/>
    <w:rsid w:val="00015B43"/>
    <w:pPr>
      <w:tabs>
        <w:tab w:val="clear" w:pos="4819"/>
        <w:tab w:val="clear" w:pos="9638"/>
        <w:tab w:val="center" w:pos="4536"/>
        <w:tab w:val="right" w:pos="9072"/>
      </w:tabs>
      <w:spacing w:before="60"/>
    </w:pPr>
    <w:rPr>
      <w:rFonts w:eastAsia="Times New Roman"/>
      <w:b/>
      <w:sz w:val="22"/>
      <w:szCs w:val="20"/>
      <w:lang w:val="nb-NO"/>
    </w:rPr>
  </w:style>
  <w:style w:type="character" w:customStyle="1" w:styleId="HeaderZchnZchn">
    <w:name w:val="Header Zchn Zchn"/>
    <w:link w:val="Header10"/>
    <w:rsid w:val="00015B43"/>
    <w:rPr>
      <w:rFonts w:eastAsia="Times New Roman"/>
      <w:b/>
      <w:szCs w:val="20"/>
      <w:lang w:val="nb-N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index heading" w:uiPriority="0"/>
    <w:lsdException w:name="caption" w:locked="1" w:uiPriority="35" w:qFormat="1"/>
    <w:lsdException w:name="footnote reference" w:uiPriority="0"/>
    <w:lsdException w:name="page number" w:uiPriority="0"/>
    <w:lsdException w:name="List Number" w:uiPriority="0"/>
    <w:lsdException w:name="List Bullet 4" w:uiPriority="0"/>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20" w:unhideWhenUsed="0" w:qFormat="1"/>
    <w:lsdException w:name="Document Map" w:uiPriority="0"/>
    <w:lsdException w:name="Table Grid" w:locked="1"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FA6"/>
    <w:pPr>
      <w:spacing w:line="360" w:lineRule="auto"/>
    </w:pPr>
    <w:rPr>
      <w:sz w:val="24"/>
      <w:szCs w:val="24"/>
      <w:lang w:val="en-GB" w:eastAsia="en-US"/>
    </w:rPr>
  </w:style>
  <w:style w:type="paragraph" w:styleId="Heading1">
    <w:name w:val="heading 1"/>
    <w:aliases w:val="ECC Heading 1"/>
    <w:basedOn w:val="Normal"/>
    <w:next w:val="Normal"/>
    <w:link w:val="Heading1Char"/>
    <w:uiPriority w:val="99"/>
    <w:qFormat/>
    <w:rsid w:val="00394E2D"/>
    <w:pPr>
      <w:keepNext/>
      <w:keepLines/>
      <w:spacing w:before="480"/>
      <w:outlineLvl w:val="0"/>
    </w:pPr>
    <w:rPr>
      <w:rFonts w:ascii="Cambria" w:eastAsia="Times New Roman" w:hAnsi="Cambria"/>
      <w:b/>
      <w:bCs/>
      <w:color w:val="365F91"/>
      <w:sz w:val="28"/>
      <w:szCs w:val="28"/>
    </w:rPr>
  </w:style>
  <w:style w:type="paragraph" w:styleId="Heading2">
    <w:name w:val="heading 2"/>
    <w:aliases w:val="ECC Heading 2"/>
    <w:basedOn w:val="Normal"/>
    <w:next w:val="ECCParagraph"/>
    <w:link w:val="Heading2Char"/>
    <w:autoRedefine/>
    <w:qFormat/>
    <w:locked/>
    <w:rsid w:val="008D291D"/>
    <w:pPr>
      <w:keepNext/>
      <w:tabs>
        <w:tab w:val="num" w:pos="576"/>
      </w:tabs>
      <w:spacing w:before="480" w:after="240" w:line="240" w:lineRule="auto"/>
      <w:ind w:left="576" w:hanging="576"/>
      <w:outlineLvl w:val="1"/>
    </w:pPr>
    <w:rPr>
      <w:rFonts w:eastAsia="Times New Roman" w:cs="Arial"/>
      <w:b/>
      <w:bCs/>
      <w:iCs/>
      <w:caps/>
      <w:sz w:val="20"/>
      <w:szCs w:val="28"/>
      <w:lang w:val="en-US"/>
    </w:rPr>
  </w:style>
  <w:style w:type="paragraph" w:styleId="Heading3">
    <w:name w:val="heading 3"/>
    <w:aliases w:val="ECC Heading 3"/>
    <w:basedOn w:val="Normal"/>
    <w:next w:val="ECCParagraph"/>
    <w:link w:val="Heading3Char"/>
    <w:autoRedefine/>
    <w:qFormat/>
    <w:locked/>
    <w:rsid w:val="008D291D"/>
    <w:pPr>
      <w:keepNext/>
      <w:spacing w:before="360" w:after="120" w:line="240" w:lineRule="auto"/>
      <w:jc w:val="both"/>
      <w:outlineLvl w:val="2"/>
    </w:pPr>
    <w:rPr>
      <w:rFonts w:eastAsia="Times New Roman" w:cs="Arial"/>
      <w:sz w:val="20"/>
      <w:szCs w:val="20"/>
      <w:lang w:val="en-US"/>
    </w:rPr>
  </w:style>
  <w:style w:type="paragraph" w:styleId="Heading4">
    <w:name w:val="heading 4"/>
    <w:basedOn w:val="Normal"/>
    <w:next w:val="Normal"/>
    <w:link w:val="Heading4Char"/>
    <w:semiHidden/>
    <w:unhideWhenUsed/>
    <w:qFormat/>
    <w:locked/>
    <w:rsid w:val="005A3510"/>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8D291D"/>
    <w:pPr>
      <w:tabs>
        <w:tab w:val="num" w:pos="1008"/>
      </w:tabs>
      <w:spacing w:before="240" w:after="60" w:line="240" w:lineRule="auto"/>
      <w:ind w:left="1008" w:hanging="1008"/>
      <w:outlineLvl w:val="4"/>
    </w:pPr>
    <w:rPr>
      <w:rFonts w:eastAsia="Times New Roman"/>
      <w:b/>
      <w:bCs/>
      <w:i/>
      <w:iCs/>
      <w:sz w:val="26"/>
      <w:szCs w:val="26"/>
      <w:lang w:val="en-US"/>
    </w:rPr>
  </w:style>
  <w:style w:type="paragraph" w:styleId="Heading6">
    <w:name w:val="heading 6"/>
    <w:basedOn w:val="Normal"/>
    <w:next w:val="Normal"/>
    <w:link w:val="Heading6Char"/>
    <w:qFormat/>
    <w:locked/>
    <w:rsid w:val="008D291D"/>
    <w:pPr>
      <w:tabs>
        <w:tab w:val="num" w:pos="1152"/>
      </w:tabs>
      <w:spacing w:before="240" w:after="60" w:line="240" w:lineRule="auto"/>
      <w:ind w:left="1152" w:hanging="1152"/>
      <w:outlineLvl w:val="5"/>
    </w:pPr>
    <w:rPr>
      <w:rFonts w:eastAsia="Times New Roman"/>
      <w:b/>
      <w:bCs/>
      <w:sz w:val="22"/>
      <w:szCs w:val="22"/>
      <w:lang w:val="en-US"/>
    </w:rPr>
  </w:style>
  <w:style w:type="paragraph" w:styleId="Heading7">
    <w:name w:val="heading 7"/>
    <w:basedOn w:val="Normal"/>
    <w:next w:val="Normal"/>
    <w:link w:val="Heading7Char"/>
    <w:qFormat/>
    <w:locked/>
    <w:rsid w:val="008D291D"/>
    <w:pPr>
      <w:tabs>
        <w:tab w:val="num" w:pos="1296"/>
      </w:tabs>
      <w:spacing w:before="240" w:after="60" w:line="240" w:lineRule="auto"/>
      <w:ind w:left="1296" w:hanging="1296"/>
      <w:outlineLvl w:val="6"/>
    </w:pPr>
    <w:rPr>
      <w:rFonts w:eastAsia="Times New Roman"/>
      <w:lang w:val="en-US"/>
    </w:rPr>
  </w:style>
  <w:style w:type="paragraph" w:styleId="Heading8">
    <w:name w:val="heading 8"/>
    <w:basedOn w:val="Normal"/>
    <w:next w:val="Normal"/>
    <w:link w:val="Heading8Char"/>
    <w:qFormat/>
    <w:locked/>
    <w:rsid w:val="008D291D"/>
    <w:pPr>
      <w:tabs>
        <w:tab w:val="num" w:pos="1440"/>
      </w:tabs>
      <w:spacing w:before="240" w:after="60" w:line="240" w:lineRule="auto"/>
      <w:ind w:left="1440" w:hanging="1440"/>
      <w:outlineLvl w:val="7"/>
    </w:pPr>
    <w:rPr>
      <w:rFonts w:eastAsia="Times New Roman"/>
      <w:i/>
      <w:iCs/>
      <w:lang w:val="en-US"/>
    </w:rPr>
  </w:style>
  <w:style w:type="paragraph" w:styleId="Heading9">
    <w:name w:val="heading 9"/>
    <w:basedOn w:val="Normal"/>
    <w:next w:val="Normal"/>
    <w:link w:val="Heading9Char"/>
    <w:qFormat/>
    <w:locked/>
    <w:rsid w:val="008D291D"/>
    <w:pPr>
      <w:tabs>
        <w:tab w:val="num" w:pos="1584"/>
      </w:tabs>
      <w:spacing w:before="240" w:after="60" w:line="240" w:lineRule="auto"/>
      <w:ind w:left="1584" w:hanging="1584"/>
      <w:outlineLvl w:val="8"/>
    </w:pPr>
    <w:rPr>
      <w:rFonts w:eastAsia="Times New Roman" w:cs="Arial"/>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ECC Heading 1 Char"/>
    <w:basedOn w:val="DefaultParagraphFont"/>
    <w:link w:val="Heading1"/>
    <w:uiPriority w:val="99"/>
    <w:locked/>
    <w:rsid w:val="00394E2D"/>
    <w:rPr>
      <w:rFonts w:ascii="Cambria" w:hAnsi="Cambria" w:cs="Times New Roman"/>
      <w:b/>
      <w:bCs/>
      <w:color w:val="365F91"/>
      <w:sz w:val="28"/>
      <w:szCs w:val="28"/>
    </w:rPr>
  </w:style>
  <w:style w:type="character" w:styleId="Hyperlink">
    <w:name w:val="Hyperlink"/>
    <w:basedOn w:val="DefaultParagraphFont"/>
    <w:uiPriority w:val="99"/>
    <w:rsid w:val="00B95FCE"/>
    <w:rPr>
      <w:rFonts w:cs="Times New Roman"/>
      <w:color w:val="0000FF"/>
      <w:u w:val="single"/>
    </w:rPr>
  </w:style>
  <w:style w:type="table" w:styleId="TableGrid">
    <w:name w:val="Table Grid"/>
    <w:basedOn w:val="TableNormal"/>
    <w:uiPriority w:val="99"/>
    <w:rsid w:val="001C746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55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52FB"/>
    <w:rPr>
      <w:rFonts w:ascii="Tahoma" w:hAnsi="Tahoma" w:cs="Tahoma"/>
      <w:sz w:val="16"/>
      <w:szCs w:val="16"/>
    </w:rPr>
  </w:style>
  <w:style w:type="paragraph" w:styleId="Header">
    <w:name w:val="header"/>
    <w:aliases w:val="encabezado,he,header odd,header odd1,header odd2"/>
    <w:basedOn w:val="Normal"/>
    <w:link w:val="HeaderChar"/>
    <w:uiPriority w:val="99"/>
    <w:rsid w:val="008E18A7"/>
    <w:pPr>
      <w:tabs>
        <w:tab w:val="center" w:pos="4819"/>
        <w:tab w:val="right" w:pos="9638"/>
      </w:tabs>
      <w:spacing w:line="240" w:lineRule="auto"/>
    </w:pPr>
  </w:style>
  <w:style w:type="character" w:customStyle="1" w:styleId="HeaderChar">
    <w:name w:val="Header Char"/>
    <w:aliases w:val="encabezado Char,he Char,header odd Char,header odd1 Char,header odd2 Char"/>
    <w:basedOn w:val="DefaultParagraphFont"/>
    <w:link w:val="Header"/>
    <w:uiPriority w:val="99"/>
    <w:locked/>
    <w:rsid w:val="008E18A7"/>
    <w:rPr>
      <w:rFonts w:cs="Times New Roman"/>
    </w:rPr>
  </w:style>
  <w:style w:type="paragraph" w:styleId="Footer">
    <w:name w:val="footer"/>
    <w:basedOn w:val="Normal"/>
    <w:link w:val="FooterChar"/>
    <w:uiPriority w:val="99"/>
    <w:rsid w:val="008E18A7"/>
    <w:pPr>
      <w:tabs>
        <w:tab w:val="center" w:pos="4819"/>
        <w:tab w:val="right" w:pos="9638"/>
      </w:tabs>
      <w:spacing w:line="240" w:lineRule="auto"/>
    </w:pPr>
  </w:style>
  <w:style w:type="character" w:customStyle="1" w:styleId="FooterChar">
    <w:name w:val="Footer Char"/>
    <w:basedOn w:val="DefaultParagraphFont"/>
    <w:link w:val="Footer"/>
    <w:uiPriority w:val="99"/>
    <w:locked/>
    <w:rsid w:val="008E18A7"/>
    <w:rPr>
      <w:rFonts w:cs="Times New Roman"/>
    </w:rPr>
  </w:style>
  <w:style w:type="paragraph" w:styleId="NoSpacing">
    <w:name w:val="No Spacing"/>
    <w:uiPriority w:val="99"/>
    <w:qFormat/>
    <w:rsid w:val="00D859B0"/>
    <w:rPr>
      <w:sz w:val="24"/>
      <w:szCs w:val="24"/>
      <w:lang w:val="en-GB" w:eastAsia="en-US"/>
    </w:rPr>
  </w:style>
  <w:style w:type="paragraph" w:styleId="ListParagraph">
    <w:name w:val="List Paragraph"/>
    <w:basedOn w:val="Normal"/>
    <w:uiPriority w:val="99"/>
    <w:qFormat/>
    <w:rsid w:val="00B05FBA"/>
    <w:pPr>
      <w:ind w:left="720"/>
      <w:contextualSpacing/>
    </w:pPr>
  </w:style>
  <w:style w:type="character" w:styleId="CommentReference">
    <w:name w:val="annotation reference"/>
    <w:basedOn w:val="DefaultParagraphFont"/>
    <w:uiPriority w:val="99"/>
    <w:semiHidden/>
    <w:rsid w:val="009C36FD"/>
    <w:rPr>
      <w:rFonts w:cs="Times New Roman"/>
      <w:sz w:val="16"/>
      <w:szCs w:val="16"/>
    </w:rPr>
  </w:style>
  <w:style w:type="paragraph" w:styleId="CommentText">
    <w:name w:val="annotation text"/>
    <w:basedOn w:val="Normal"/>
    <w:link w:val="CommentTextChar"/>
    <w:uiPriority w:val="99"/>
    <w:semiHidden/>
    <w:rsid w:val="009C36FD"/>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C36FD"/>
    <w:rPr>
      <w:rFonts w:cs="Times New Roman"/>
      <w:sz w:val="20"/>
      <w:szCs w:val="20"/>
    </w:rPr>
  </w:style>
  <w:style w:type="paragraph" w:styleId="CommentSubject">
    <w:name w:val="annotation subject"/>
    <w:basedOn w:val="CommentText"/>
    <w:next w:val="CommentText"/>
    <w:link w:val="CommentSubjectChar"/>
    <w:uiPriority w:val="99"/>
    <w:semiHidden/>
    <w:rsid w:val="009C36FD"/>
    <w:rPr>
      <w:b/>
      <w:bCs/>
    </w:rPr>
  </w:style>
  <w:style w:type="character" w:customStyle="1" w:styleId="CommentSubjectChar">
    <w:name w:val="Comment Subject Char"/>
    <w:basedOn w:val="CommentTextChar"/>
    <w:link w:val="CommentSubject"/>
    <w:uiPriority w:val="99"/>
    <w:semiHidden/>
    <w:locked/>
    <w:rsid w:val="009C36FD"/>
    <w:rPr>
      <w:rFonts w:cs="Times New Roman"/>
      <w:b/>
      <w:bCs/>
      <w:sz w:val="20"/>
      <w:szCs w:val="20"/>
    </w:rPr>
  </w:style>
  <w:style w:type="paragraph" w:styleId="Revision">
    <w:name w:val="Revision"/>
    <w:hidden/>
    <w:uiPriority w:val="99"/>
    <w:semiHidden/>
    <w:rsid w:val="009C36FD"/>
    <w:rPr>
      <w:sz w:val="24"/>
      <w:szCs w:val="24"/>
      <w:lang w:val="en-GB" w:eastAsia="en-US"/>
    </w:rPr>
  </w:style>
  <w:style w:type="character" w:styleId="FollowedHyperlink">
    <w:name w:val="FollowedHyperlink"/>
    <w:basedOn w:val="DefaultParagraphFont"/>
    <w:uiPriority w:val="99"/>
    <w:semiHidden/>
    <w:rsid w:val="006B6F37"/>
    <w:rPr>
      <w:rFonts w:cs="Times New Roman"/>
      <w:color w:val="800080"/>
      <w:u w:val="single"/>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
    <w:basedOn w:val="Normal"/>
    <w:link w:val="FootnoteTextChar"/>
    <w:rsid w:val="00D830A4"/>
    <w:rPr>
      <w:sz w:val="20"/>
      <w:szCs w:val="20"/>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 Char"/>
    <w:basedOn w:val="DefaultParagraphFont"/>
    <w:link w:val="FootnoteText"/>
    <w:rsid w:val="00923BC5"/>
    <w:rPr>
      <w:sz w:val="20"/>
      <w:szCs w:val="20"/>
      <w:lang w:val="en-GB" w:eastAsia="en-US"/>
    </w:rPr>
  </w:style>
  <w:style w:type="character" w:styleId="FootnoteReference">
    <w:name w:val="footnote reference"/>
    <w:aliases w:val="Appel note de bas de p,Footnote Reference/,Footnote,Footnote symbol"/>
    <w:basedOn w:val="DefaultParagraphFont"/>
    <w:rsid w:val="00D830A4"/>
    <w:rPr>
      <w:rFonts w:cs="Times New Roman"/>
      <w:vertAlign w:val="superscript"/>
    </w:rPr>
  </w:style>
  <w:style w:type="table" w:customStyle="1" w:styleId="TableGrid1">
    <w:name w:val="Table Grid1"/>
    <w:basedOn w:val="TableNormal"/>
    <w:next w:val="TableGrid"/>
    <w:rsid w:val="00F31900"/>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semiHidden/>
    <w:rsid w:val="005A3510"/>
    <w:rPr>
      <w:rFonts w:asciiTheme="majorHAnsi" w:eastAsiaTheme="majorEastAsia" w:hAnsiTheme="majorHAnsi" w:cstheme="majorBidi"/>
      <w:b/>
      <w:bCs/>
      <w:i/>
      <w:iCs/>
      <w:color w:val="4F81BD" w:themeColor="accent1"/>
      <w:sz w:val="24"/>
      <w:szCs w:val="24"/>
      <w:lang w:val="en-GB" w:eastAsia="en-US"/>
    </w:rPr>
  </w:style>
  <w:style w:type="character" w:customStyle="1" w:styleId="Heading2Char">
    <w:name w:val="Heading 2 Char"/>
    <w:aliases w:val="ECC Heading 2 Char"/>
    <w:basedOn w:val="DefaultParagraphFont"/>
    <w:link w:val="Heading2"/>
    <w:rsid w:val="008D291D"/>
    <w:rPr>
      <w:rFonts w:eastAsia="Times New Roman" w:cs="Arial"/>
      <w:b/>
      <w:bCs/>
      <w:iCs/>
      <w:caps/>
      <w:sz w:val="20"/>
      <w:szCs w:val="28"/>
      <w:lang w:val="en-US" w:eastAsia="en-US"/>
    </w:rPr>
  </w:style>
  <w:style w:type="character" w:customStyle="1" w:styleId="Heading3Char">
    <w:name w:val="Heading 3 Char"/>
    <w:aliases w:val="ECC Heading 3 Char"/>
    <w:basedOn w:val="DefaultParagraphFont"/>
    <w:link w:val="Heading3"/>
    <w:rsid w:val="008D291D"/>
    <w:rPr>
      <w:rFonts w:eastAsia="Times New Roman" w:cs="Arial"/>
      <w:sz w:val="20"/>
      <w:szCs w:val="20"/>
      <w:lang w:val="en-US" w:eastAsia="en-US"/>
    </w:rPr>
  </w:style>
  <w:style w:type="character" w:customStyle="1" w:styleId="Heading5Char">
    <w:name w:val="Heading 5 Char"/>
    <w:basedOn w:val="DefaultParagraphFont"/>
    <w:link w:val="Heading5"/>
    <w:rsid w:val="008D291D"/>
    <w:rPr>
      <w:rFonts w:eastAsia="Times New Roman"/>
      <w:b/>
      <w:bCs/>
      <w:i/>
      <w:iCs/>
      <w:sz w:val="26"/>
      <w:szCs w:val="26"/>
      <w:lang w:val="en-US" w:eastAsia="en-US"/>
    </w:rPr>
  </w:style>
  <w:style w:type="character" w:customStyle="1" w:styleId="Heading6Char">
    <w:name w:val="Heading 6 Char"/>
    <w:basedOn w:val="DefaultParagraphFont"/>
    <w:link w:val="Heading6"/>
    <w:rsid w:val="008D291D"/>
    <w:rPr>
      <w:rFonts w:eastAsia="Times New Roman"/>
      <w:b/>
      <w:bCs/>
      <w:lang w:val="en-US" w:eastAsia="en-US"/>
    </w:rPr>
  </w:style>
  <w:style w:type="character" w:customStyle="1" w:styleId="Heading7Char">
    <w:name w:val="Heading 7 Char"/>
    <w:basedOn w:val="DefaultParagraphFont"/>
    <w:link w:val="Heading7"/>
    <w:rsid w:val="008D291D"/>
    <w:rPr>
      <w:rFonts w:eastAsia="Times New Roman"/>
      <w:sz w:val="24"/>
      <w:szCs w:val="24"/>
      <w:lang w:val="en-US" w:eastAsia="en-US"/>
    </w:rPr>
  </w:style>
  <w:style w:type="character" w:customStyle="1" w:styleId="Heading8Char">
    <w:name w:val="Heading 8 Char"/>
    <w:basedOn w:val="DefaultParagraphFont"/>
    <w:link w:val="Heading8"/>
    <w:rsid w:val="008D291D"/>
    <w:rPr>
      <w:rFonts w:eastAsia="Times New Roman"/>
      <w:i/>
      <w:iCs/>
      <w:sz w:val="24"/>
      <w:szCs w:val="24"/>
      <w:lang w:val="en-US" w:eastAsia="en-US"/>
    </w:rPr>
  </w:style>
  <w:style w:type="character" w:customStyle="1" w:styleId="Heading9Char">
    <w:name w:val="Heading 9 Char"/>
    <w:basedOn w:val="DefaultParagraphFont"/>
    <w:link w:val="Heading9"/>
    <w:rsid w:val="008D291D"/>
    <w:rPr>
      <w:rFonts w:eastAsia="Times New Roman" w:cs="Arial"/>
      <w:lang w:val="en-US" w:eastAsia="en-US"/>
    </w:rPr>
  </w:style>
  <w:style w:type="numbering" w:customStyle="1" w:styleId="NoList1">
    <w:name w:val="No List1"/>
    <w:next w:val="NoList"/>
    <w:uiPriority w:val="99"/>
    <w:semiHidden/>
    <w:unhideWhenUsed/>
    <w:rsid w:val="008D291D"/>
  </w:style>
  <w:style w:type="paragraph" w:customStyle="1" w:styleId="ECCParagraph">
    <w:name w:val="ECC Paragraph"/>
    <w:basedOn w:val="Normal"/>
    <w:uiPriority w:val="99"/>
    <w:rsid w:val="008D291D"/>
    <w:pPr>
      <w:spacing w:after="240" w:line="240" w:lineRule="auto"/>
      <w:jc w:val="both"/>
    </w:pPr>
    <w:rPr>
      <w:rFonts w:eastAsia="Times New Roman"/>
      <w:sz w:val="20"/>
    </w:rPr>
  </w:style>
  <w:style w:type="paragraph" w:customStyle="1" w:styleId="ECCParBulleted">
    <w:name w:val="ECC Par Bulleted"/>
    <w:basedOn w:val="ECCParagraph"/>
    <w:uiPriority w:val="99"/>
    <w:rsid w:val="008D291D"/>
    <w:pPr>
      <w:numPr>
        <w:numId w:val="4"/>
      </w:numPr>
      <w:spacing w:after="0"/>
    </w:pPr>
  </w:style>
  <w:style w:type="paragraph" w:customStyle="1" w:styleId="ECCAnnexheading1">
    <w:name w:val="ECC Annex heading1"/>
    <w:basedOn w:val="Heading1"/>
    <w:next w:val="ECCParagraph"/>
    <w:uiPriority w:val="99"/>
    <w:rsid w:val="008D291D"/>
    <w:pPr>
      <w:keepLines w:val="0"/>
      <w:numPr>
        <w:numId w:val="7"/>
      </w:numPr>
      <w:spacing w:before="600" w:after="240" w:line="240" w:lineRule="auto"/>
    </w:pPr>
    <w:rPr>
      <w:rFonts w:ascii="Arial" w:hAnsi="Arial" w:cs="Arial"/>
      <w:bCs w:val="0"/>
      <w:caps/>
      <w:color w:val="D2232A"/>
      <w:kern w:val="32"/>
      <w:sz w:val="20"/>
      <w:szCs w:val="32"/>
    </w:rPr>
  </w:style>
  <w:style w:type="paragraph" w:styleId="TOC1">
    <w:name w:val="toc 1"/>
    <w:basedOn w:val="Normal"/>
    <w:next w:val="Normal"/>
    <w:autoRedefine/>
    <w:uiPriority w:val="39"/>
    <w:locked/>
    <w:rsid w:val="008D291D"/>
    <w:pPr>
      <w:tabs>
        <w:tab w:val="left" w:pos="360"/>
        <w:tab w:val="right" w:leader="dot" w:pos="9629"/>
      </w:tabs>
      <w:spacing w:before="240" w:line="240" w:lineRule="auto"/>
      <w:ind w:left="284" w:hanging="284"/>
    </w:pPr>
    <w:rPr>
      <w:rFonts w:eastAsia="Times New Roman"/>
      <w:b/>
      <w:caps/>
      <w:sz w:val="20"/>
      <w:lang w:val="en-US"/>
    </w:rPr>
  </w:style>
  <w:style w:type="paragraph" w:styleId="TOC2">
    <w:name w:val="toc 2"/>
    <w:basedOn w:val="Normal"/>
    <w:next w:val="Normal"/>
    <w:autoRedefine/>
    <w:uiPriority w:val="39"/>
    <w:locked/>
    <w:rsid w:val="008D291D"/>
    <w:pPr>
      <w:tabs>
        <w:tab w:val="left" w:pos="900"/>
        <w:tab w:val="right" w:leader="dot" w:pos="9629"/>
      </w:tabs>
      <w:spacing w:line="240" w:lineRule="auto"/>
      <w:ind w:left="851" w:hanging="491"/>
    </w:pPr>
    <w:rPr>
      <w:rFonts w:eastAsia="Times New Roman"/>
      <w:sz w:val="20"/>
      <w:lang w:val="en-US"/>
    </w:rPr>
  </w:style>
  <w:style w:type="paragraph" w:styleId="TOC3">
    <w:name w:val="toc 3"/>
    <w:basedOn w:val="Normal"/>
    <w:next w:val="Normal"/>
    <w:autoRedefine/>
    <w:uiPriority w:val="39"/>
    <w:locked/>
    <w:rsid w:val="008D291D"/>
    <w:pPr>
      <w:tabs>
        <w:tab w:val="left" w:pos="1440"/>
        <w:tab w:val="right" w:leader="dot" w:pos="9629"/>
      </w:tabs>
      <w:spacing w:line="240" w:lineRule="auto"/>
      <w:ind w:left="900"/>
    </w:pPr>
    <w:rPr>
      <w:rFonts w:eastAsia="Times New Roman"/>
      <w:sz w:val="20"/>
      <w:lang w:val="en-US"/>
    </w:rPr>
  </w:style>
  <w:style w:type="paragraph" w:styleId="TOC4">
    <w:name w:val="toc 4"/>
    <w:basedOn w:val="Normal"/>
    <w:next w:val="Normal"/>
    <w:autoRedefine/>
    <w:locked/>
    <w:rsid w:val="008D291D"/>
    <w:pPr>
      <w:tabs>
        <w:tab w:val="left" w:pos="2340"/>
        <w:tab w:val="right" w:leader="dot" w:pos="9629"/>
      </w:tabs>
      <w:spacing w:line="240" w:lineRule="auto"/>
      <w:ind w:left="1440"/>
    </w:pPr>
    <w:rPr>
      <w:rFonts w:eastAsia="Times New Roman"/>
      <w:i/>
      <w:sz w:val="20"/>
      <w:lang w:val="en-US"/>
    </w:rPr>
  </w:style>
  <w:style w:type="table" w:customStyle="1" w:styleId="TableGrid2">
    <w:name w:val="Table Grid2"/>
    <w:basedOn w:val="TableNormal"/>
    <w:next w:val="TableGrid"/>
    <w:uiPriority w:val="59"/>
    <w:rsid w:val="008D291D"/>
    <w:rPr>
      <w:rFonts w:ascii="Times New Roman" w:eastAsia="Times New Roman" w:hAnsi="Times New Roman"/>
      <w:sz w:val="20"/>
      <w:szCs w:val="20"/>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CFiguretitle">
    <w:name w:val="ECC Figure title"/>
    <w:basedOn w:val="ECCParagraph"/>
    <w:next w:val="ECCParagraph"/>
    <w:autoRedefine/>
    <w:uiPriority w:val="99"/>
    <w:rsid w:val="008D291D"/>
    <w:pPr>
      <w:numPr>
        <w:numId w:val="6"/>
      </w:numPr>
      <w:spacing w:before="240" w:after="480"/>
      <w:jc w:val="center"/>
    </w:pPr>
    <w:rPr>
      <w:b/>
      <w:color w:val="D2232A"/>
    </w:rPr>
  </w:style>
  <w:style w:type="paragraph" w:customStyle="1" w:styleId="ECCTabletitle">
    <w:name w:val="ECC Table title"/>
    <w:basedOn w:val="ECCFiguretitle"/>
    <w:next w:val="ECCParagraph"/>
    <w:autoRedefine/>
    <w:rsid w:val="008D291D"/>
    <w:pPr>
      <w:numPr>
        <w:numId w:val="0"/>
      </w:numPr>
      <w:spacing w:before="360" w:after="240"/>
      <w:jc w:val="right"/>
    </w:pPr>
  </w:style>
  <w:style w:type="paragraph" w:customStyle="1" w:styleId="ECCFootnote">
    <w:name w:val="ECC Footnote"/>
    <w:basedOn w:val="Normal"/>
    <w:autoRedefine/>
    <w:uiPriority w:val="99"/>
    <w:rsid w:val="008D291D"/>
    <w:pPr>
      <w:spacing w:line="240" w:lineRule="auto"/>
    </w:pPr>
    <w:rPr>
      <w:rFonts w:eastAsia="Times New Roman"/>
      <w:sz w:val="16"/>
      <w:lang w:val="en-US"/>
    </w:rPr>
  </w:style>
  <w:style w:type="paragraph" w:customStyle="1" w:styleId="Text">
    <w:name w:val="Text"/>
    <w:basedOn w:val="Normal"/>
    <w:rsid w:val="008D291D"/>
    <w:pPr>
      <w:widowControl w:val="0"/>
      <w:autoSpaceDE w:val="0"/>
      <w:autoSpaceDN w:val="0"/>
      <w:spacing w:line="252" w:lineRule="auto"/>
      <w:ind w:firstLine="202"/>
      <w:jc w:val="both"/>
    </w:pPr>
    <w:rPr>
      <w:rFonts w:eastAsia="Times New Roman"/>
      <w:sz w:val="20"/>
      <w:szCs w:val="20"/>
      <w:lang w:val="en-US"/>
    </w:rPr>
  </w:style>
  <w:style w:type="paragraph" w:customStyle="1" w:styleId="ECCTablenote">
    <w:name w:val="ECC Table note"/>
    <w:basedOn w:val="ECCParagraph"/>
    <w:next w:val="ECCParagraph"/>
    <w:autoRedefine/>
    <w:rsid w:val="008D291D"/>
    <w:pPr>
      <w:spacing w:after="0"/>
      <w:ind w:left="284" w:hanging="284"/>
    </w:pPr>
    <w:rPr>
      <w:szCs w:val="20"/>
    </w:rPr>
  </w:style>
  <w:style w:type="paragraph" w:customStyle="1" w:styleId="reference">
    <w:name w:val="reference"/>
    <w:basedOn w:val="Normal"/>
    <w:uiPriority w:val="99"/>
    <w:rsid w:val="008D291D"/>
    <w:pPr>
      <w:numPr>
        <w:numId w:val="8"/>
      </w:numPr>
      <w:spacing w:line="240" w:lineRule="auto"/>
    </w:pPr>
    <w:rPr>
      <w:rFonts w:eastAsia="Times New Roman"/>
      <w:sz w:val="20"/>
      <w:lang w:val="en-US" w:eastAsia="ja-JP"/>
    </w:rPr>
  </w:style>
  <w:style w:type="paragraph" w:customStyle="1" w:styleId="ECCAnnexheading2">
    <w:name w:val="ECC Annex heading2"/>
    <w:basedOn w:val="Normal"/>
    <w:next w:val="ECCParagraph"/>
    <w:uiPriority w:val="99"/>
    <w:rsid w:val="008D291D"/>
    <w:pPr>
      <w:numPr>
        <w:ilvl w:val="1"/>
        <w:numId w:val="7"/>
      </w:numPr>
      <w:overflowPunct w:val="0"/>
      <w:autoSpaceDE w:val="0"/>
      <w:autoSpaceDN w:val="0"/>
      <w:adjustRightInd w:val="0"/>
      <w:spacing w:before="480" w:after="240" w:line="240" w:lineRule="auto"/>
      <w:textAlignment w:val="baseline"/>
    </w:pPr>
    <w:rPr>
      <w:rFonts w:eastAsia="Times New Roman"/>
      <w:b/>
      <w:caps/>
      <w:sz w:val="20"/>
      <w:lang w:val="en-US"/>
    </w:rPr>
  </w:style>
  <w:style w:type="paragraph" w:customStyle="1" w:styleId="ECCAnnexheading3">
    <w:name w:val="ECC Annex heading3"/>
    <w:basedOn w:val="Normal"/>
    <w:next w:val="ECCParagraph"/>
    <w:uiPriority w:val="99"/>
    <w:rsid w:val="008D291D"/>
    <w:pPr>
      <w:numPr>
        <w:ilvl w:val="2"/>
        <w:numId w:val="7"/>
      </w:numPr>
      <w:overflowPunct w:val="0"/>
      <w:autoSpaceDE w:val="0"/>
      <w:autoSpaceDN w:val="0"/>
      <w:adjustRightInd w:val="0"/>
      <w:spacing w:before="360" w:after="120" w:line="240" w:lineRule="auto"/>
      <w:textAlignment w:val="baseline"/>
    </w:pPr>
    <w:rPr>
      <w:rFonts w:eastAsia="Times New Roman"/>
      <w:b/>
      <w:sz w:val="20"/>
      <w:lang w:val="en-US"/>
    </w:rPr>
  </w:style>
  <w:style w:type="paragraph" w:customStyle="1" w:styleId="ECCAnnexheading4">
    <w:name w:val="ECC Annex heading4"/>
    <w:basedOn w:val="Normal"/>
    <w:next w:val="ECCParagraph"/>
    <w:uiPriority w:val="99"/>
    <w:rsid w:val="008D291D"/>
    <w:pPr>
      <w:numPr>
        <w:ilvl w:val="3"/>
        <w:numId w:val="7"/>
      </w:numPr>
      <w:overflowPunct w:val="0"/>
      <w:autoSpaceDE w:val="0"/>
      <w:autoSpaceDN w:val="0"/>
      <w:adjustRightInd w:val="0"/>
      <w:spacing w:before="360" w:after="120" w:line="240" w:lineRule="auto"/>
      <w:textAlignment w:val="baseline"/>
    </w:pPr>
    <w:rPr>
      <w:rFonts w:eastAsia="Times New Roman"/>
      <w:i/>
      <w:color w:val="D2232A"/>
      <w:sz w:val="20"/>
      <w:lang w:val="en-US"/>
    </w:rPr>
  </w:style>
  <w:style w:type="paragraph" w:customStyle="1" w:styleId="Lastupdated">
    <w:name w:val="Last updated"/>
    <w:basedOn w:val="Normal"/>
    <w:rsid w:val="008D291D"/>
    <w:pPr>
      <w:spacing w:before="120" w:after="120" w:line="240" w:lineRule="auto"/>
      <w:ind w:left="3402"/>
    </w:pPr>
    <w:rPr>
      <w:rFonts w:eastAsia="Times New Roman"/>
      <w:bCs/>
      <w:sz w:val="18"/>
      <w:lang w:val="en-US"/>
    </w:rPr>
  </w:style>
  <w:style w:type="paragraph" w:customStyle="1" w:styleId="Reporttitledescription">
    <w:name w:val="Report title/description"/>
    <w:basedOn w:val="Normal"/>
    <w:rsid w:val="008D291D"/>
    <w:pPr>
      <w:spacing w:before="600" w:line="288" w:lineRule="auto"/>
      <w:ind w:left="3402"/>
    </w:pPr>
    <w:rPr>
      <w:rFonts w:eastAsia="Times New Roman"/>
      <w:lang w:val="en-US"/>
    </w:rPr>
  </w:style>
  <w:style w:type="paragraph" w:styleId="Caption">
    <w:name w:val="caption"/>
    <w:basedOn w:val="Normal"/>
    <w:next w:val="Normal"/>
    <w:uiPriority w:val="35"/>
    <w:unhideWhenUsed/>
    <w:qFormat/>
    <w:locked/>
    <w:rsid w:val="008D291D"/>
    <w:pPr>
      <w:spacing w:before="240" w:after="240" w:line="240" w:lineRule="auto"/>
      <w:jc w:val="center"/>
    </w:pPr>
    <w:rPr>
      <w:rFonts w:eastAsia="Times New Roman"/>
      <w:b/>
      <w:bCs/>
      <w:color w:val="D2232A"/>
      <w:sz w:val="20"/>
      <w:szCs w:val="20"/>
      <w:lang w:val="en-US"/>
    </w:rPr>
  </w:style>
  <w:style w:type="numbering" w:customStyle="1" w:styleId="ECCBullets">
    <w:name w:val="ECC Bullets"/>
    <w:basedOn w:val="NoList"/>
    <w:rsid w:val="008D291D"/>
    <w:pPr>
      <w:numPr>
        <w:numId w:val="9"/>
      </w:numPr>
    </w:pPr>
  </w:style>
  <w:style w:type="paragraph" w:customStyle="1" w:styleId="ECCNumbered-LetteredList">
    <w:name w:val="ECC Numbered-Lettered List"/>
    <w:basedOn w:val="Normal"/>
    <w:qFormat/>
    <w:rsid w:val="008D291D"/>
    <w:pPr>
      <w:numPr>
        <w:numId w:val="11"/>
      </w:numPr>
      <w:spacing w:line="240" w:lineRule="auto"/>
    </w:pPr>
    <w:rPr>
      <w:rFonts w:eastAsia="Times New Roman"/>
      <w:sz w:val="20"/>
      <w:lang w:val="en-US"/>
    </w:rPr>
  </w:style>
  <w:style w:type="paragraph" w:customStyle="1" w:styleId="ECCNumberedBullets">
    <w:name w:val="ECC Numbered Bullets"/>
    <w:basedOn w:val="Normal"/>
    <w:uiPriority w:val="99"/>
    <w:rsid w:val="008D291D"/>
    <w:pPr>
      <w:numPr>
        <w:numId w:val="10"/>
      </w:numPr>
      <w:spacing w:line="240" w:lineRule="auto"/>
    </w:pPr>
    <w:rPr>
      <w:rFonts w:eastAsia="Times New Roman"/>
      <w:sz w:val="20"/>
      <w:lang w:val="en-US"/>
    </w:rPr>
  </w:style>
  <w:style w:type="numbering" w:customStyle="1" w:styleId="ECCNumbers-Bullets">
    <w:name w:val="ECC Numbers-Bullets"/>
    <w:rsid w:val="008D291D"/>
    <w:pPr>
      <w:numPr>
        <w:numId w:val="10"/>
      </w:numPr>
    </w:pPr>
  </w:style>
  <w:style w:type="numbering" w:customStyle="1" w:styleId="ECCNumbers-Letters">
    <w:name w:val="ECC Numbers-Letters"/>
    <w:uiPriority w:val="99"/>
    <w:rsid w:val="008D291D"/>
    <w:pPr>
      <w:numPr>
        <w:numId w:val="11"/>
      </w:numPr>
    </w:pPr>
  </w:style>
  <w:style w:type="character" w:customStyle="1" w:styleId="Artdef">
    <w:name w:val="Art_def"/>
    <w:basedOn w:val="DefaultParagraphFont"/>
    <w:uiPriority w:val="99"/>
    <w:rsid w:val="008D291D"/>
    <w:rPr>
      <w:b/>
      <w:bCs/>
      <w:color w:val="auto"/>
    </w:rPr>
  </w:style>
  <w:style w:type="character" w:customStyle="1" w:styleId="Tablefreq">
    <w:name w:val="Table_freq"/>
    <w:basedOn w:val="DefaultParagraphFont"/>
    <w:uiPriority w:val="99"/>
    <w:rsid w:val="008D291D"/>
    <w:rPr>
      <w:b/>
      <w:bCs/>
      <w:color w:val="auto"/>
    </w:rPr>
  </w:style>
  <w:style w:type="paragraph" w:customStyle="1" w:styleId="TableTextS5">
    <w:name w:val="Table_TextS5"/>
    <w:basedOn w:val="Normal"/>
    <w:uiPriority w:val="99"/>
    <w:rsid w:val="008D291D"/>
    <w:pPr>
      <w:tabs>
        <w:tab w:val="left" w:pos="170"/>
        <w:tab w:val="left" w:pos="567"/>
        <w:tab w:val="left" w:pos="737"/>
        <w:tab w:val="left" w:pos="2977"/>
        <w:tab w:val="left" w:pos="3266"/>
      </w:tabs>
      <w:overflowPunct w:val="0"/>
      <w:autoSpaceDE w:val="0"/>
      <w:autoSpaceDN w:val="0"/>
      <w:adjustRightInd w:val="0"/>
      <w:spacing w:before="40" w:after="40" w:line="240" w:lineRule="auto"/>
      <w:textAlignment w:val="baseline"/>
    </w:pPr>
    <w:rPr>
      <w:rFonts w:ascii="Times New Roman" w:eastAsia="Times New Roman" w:hAnsi="Times New Roman"/>
      <w:sz w:val="20"/>
      <w:szCs w:val="20"/>
      <w:lang w:val="fr-FR"/>
    </w:rPr>
  </w:style>
  <w:style w:type="character" w:customStyle="1" w:styleId="Artref">
    <w:name w:val="Art_ref"/>
    <w:basedOn w:val="DefaultParagraphFont"/>
    <w:uiPriority w:val="99"/>
    <w:rsid w:val="008D291D"/>
    <w:rPr>
      <w:color w:val="auto"/>
    </w:rPr>
  </w:style>
  <w:style w:type="character" w:styleId="PageNumber">
    <w:name w:val="page number"/>
    <w:basedOn w:val="DefaultParagraphFont"/>
    <w:rsid w:val="008D291D"/>
  </w:style>
  <w:style w:type="paragraph" w:customStyle="1" w:styleId="Note">
    <w:name w:val="Note"/>
    <w:basedOn w:val="Normal"/>
    <w:link w:val="NoteChar"/>
    <w:uiPriority w:val="99"/>
    <w:rsid w:val="008D291D"/>
    <w:pPr>
      <w:tabs>
        <w:tab w:val="left" w:pos="284"/>
        <w:tab w:val="left" w:pos="1134"/>
        <w:tab w:val="left" w:pos="1871"/>
        <w:tab w:val="left" w:pos="2268"/>
      </w:tabs>
      <w:overflowPunct w:val="0"/>
      <w:autoSpaceDE w:val="0"/>
      <w:autoSpaceDN w:val="0"/>
      <w:adjustRightInd w:val="0"/>
      <w:spacing w:before="160" w:line="240" w:lineRule="auto"/>
      <w:jc w:val="both"/>
      <w:textAlignment w:val="baseline"/>
    </w:pPr>
    <w:rPr>
      <w:rFonts w:ascii="Times New Roman" w:eastAsia="Times New Roman" w:hAnsi="Times New Roman"/>
      <w:sz w:val="20"/>
      <w:szCs w:val="20"/>
      <w:lang w:val="fr-FR"/>
    </w:rPr>
  </w:style>
  <w:style w:type="character" w:customStyle="1" w:styleId="NoteChar">
    <w:name w:val="Note Char"/>
    <w:basedOn w:val="DefaultParagraphFont"/>
    <w:link w:val="Note"/>
    <w:uiPriority w:val="99"/>
    <w:locked/>
    <w:rsid w:val="008D291D"/>
    <w:rPr>
      <w:rFonts w:ascii="Times New Roman" w:eastAsia="Times New Roman" w:hAnsi="Times New Roman"/>
      <w:sz w:val="20"/>
      <w:szCs w:val="20"/>
      <w:lang w:val="fr-FR" w:eastAsia="en-US"/>
    </w:rPr>
  </w:style>
  <w:style w:type="character" w:customStyle="1" w:styleId="Resref">
    <w:name w:val="Res_ref"/>
    <w:basedOn w:val="DefaultParagraphFont"/>
    <w:uiPriority w:val="99"/>
    <w:rsid w:val="008D291D"/>
    <w:rPr>
      <w:color w:val="auto"/>
    </w:rPr>
  </w:style>
  <w:style w:type="paragraph" w:customStyle="1" w:styleId="TAC">
    <w:name w:val="TAC"/>
    <w:basedOn w:val="Normal"/>
    <w:uiPriority w:val="99"/>
    <w:rsid w:val="008D291D"/>
    <w:pPr>
      <w:keepNext/>
      <w:keepLines/>
      <w:autoSpaceDE w:val="0"/>
      <w:autoSpaceDN w:val="0"/>
      <w:spacing w:line="240" w:lineRule="auto"/>
      <w:jc w:val="center"/>
    </w:pPr>
    <w:rPr>
      <w:rFonts w:eastAsia="Times New Roman" w:cs="Arial"/>
      <w:sz w:val="20"/>
      <w:szCs w:val="20"/>
      <w:lang w:val="de-DE" w:eastAsia="de-DE"/>
    </w:rPr>
  </w:style>
  <w:style w:type="paragraph" w:customStyle="1" w:styleId="TAD">
    <w:name w:val="TAD"/>
    <w:basedOn w:val="TAC"/>
    <w:uiPriority w:val="99"/>
    <w:rsid w:val="008D291D"/>
    <w:pPr>
      <w:keepNext w:val="0"/>
      <w:keepLines w:val="0"/>
      <w:tabs>
        <w:tab w:val="decimal" w:pos="567"/>
      </w:tabs>
      <w:jc w:val="left"/>
    </w:pPr>
  </w:style>
  <w:style w:type="paragraph" w:styleId="NormalWeb">
    <w:name w:val="Normal (Web)"/>
    <w:basedOn w:val="Normal"/>
    <w:uiPriority w:val="99"/>
    <w:rsid w:val="008D291D"/>
    <w:pPr>
      <w:spacing w:before="100" w:beforeAutospacing="1" w:after="100" w:afterAutospacing="1" w:line="240" w:lineRule="auto"/>
    </w:pPr>
    <w:rPr>
      <w:rFonts w:ascii="Verdana" w:eastAsia="Times New Roman" w:hAnsi="Verdana" w:cs="Verdana"/>
      <w:lang w:val="en-US"/>
    </w:rPr>
  </w:style>
  <w:style w:type="character" w:customStyle="1" w:styleId="nowrap">
    <w:name w:val="nowrap"/>
    <w:basedOn w:val="DefaultParagraphFont"/>
    <w:uiPriority w:val="99"/>
    <w:rsid w:val="008D291D"/>
  </w:style>
  <w:style w:type="character" w:styleId="HTMLAcronym">
    <w:name w:val="HTML Acronym"/>
    <w:basedOn w:val="DefaultParagraphFont"/>
    <w:uiPriority w:val="99"/>
    <w:rsid w:val="008D291D"/>
  </w:style>
  <w:style w:type="paragraph" w:customStyle="1" w:styleId="ListParagraph1">
    <w:name w:val="List Paragraph1"/>
    <w:basedOn w:val="Normal"/>
    <w:qFormat/>
    <w:rsid w:val="008D291D"/>
    <w:pPr>
      <w:spacing w:line="240" w:lineRule="auto"/>
      <w:ind w:left="720"/>
      <w:jc w:val="both"/>
    </w:pPr>
    <w:rPr>
      <w:rFonts w:ascii="Times New Roman" w:eastAsia="Times New Roman" w:hAnsi="Times New Roman"/>
      <w:sz w:val="22"/>
      <w:szCs w:val="22"/>
      <w:lang w:eastAsia="de-DE"/>
    </w:rPr>
  </w:style>
  <w:style w:type="paragraph" w:customStyle="1" w:styleId="Sansinterligne1">
    <w:name w:val="Sans interligne1"/>
    <w:uiPriority w:val="99"/>
    <w:qFormat/>
    <w:rsid w:val="008D291D"/>
    <w:rPr>
      <w:rFonts w:ascii="Times New Roman" w:eastAsia="Times New Roman" w:hAnsi="Times New Roman"/>
      <w:sz w:val="24"/>
      <w:szCs w:val="24"/>
      <w:lang w:val="fr-FR" w:eastAsia="fr-FR"/>
    </w:rPr>
  </w:style>
  <w:style w:type="paragraph" w:customStyle="1" w:styleId="Listenabsatz1">
    <w:name w:val="Listenabsatz1"/>
    <w:basedOn w:val="Normal"/>
    <w:uiPriority w:val="34"/>
    <w:qFormat/>
    <w:rsid w:val="008D291D"/>
    <w:pPr>
      <w:spacing w:line="240" w:lineRule="auto"/>
      <w:ind w:left="720"/>
      <w:jc w:val="both"/>
    </w:pPr>
    <w:rPr>
      <w:rFonts w:ascii="Times New Roman" w:eastAsia="Times New Roman" w:hAnsi="Times New Roman"/>
      <w:sz w:val="22"/>
      <w:szCs w:val="22"/>
      <w:lang w:eastAsia="de-DE"/>
    </w:rPr>
  </w:style>
  <w:style w:type="paragraph" w:customStyle="1" w:styleId="TableContents">
    <w:name w:val="Table Contents"/>
    <w:basedOn w:val="Normal"/>
    <w:uiPriority w:val="99"/>
    <w:rsid w:val="008D291D"/>
    <w:pPr>
      <w:suppressLineNumbers/>
      <w:suppressAutoHyphens/>
      <w:spacing w:line="240" w:lineRule="auto"/>
    </w:pPr>
    <w:rPr>
      <w:rFonts w:ascii="Times New Roman" w:eastAsia="WenQuanYi Micro Hei" w:hAnsi="Times New Roman" w:cs="Lohit Hindi"/>
      <w:kern w:val="2"/>
      <w:lang w:eastAsia="hi-IN" w:bidi="hi-IN"/>
    </w:rPr>
  </w:style>
  <w:style w:type="character" w:customStyle="1" w:styleId="IntensiverVerweis1">
    <w:name w:val="Intensiver Verweis1"/>
    <w:uiPriority w:val="32"/>
    <w:qFormat/>
    <w:rsid w:val="008D291D"/>
    <w:rPr>
      <w:rFonts w:ascii="Times New Roman" w:hAnsi="Times New Roman" w:cs="Times New Roman" w:hint="default"/>
      <w:b/>
      <w:bCs/>
      <w:smallCaps/>
      <w:color w:val="C0504D"/>
      <w:spacing w:val="5"/>
      <w:u w:val="single"/>
    </w:rPr>
  </w:style>
  <w:style w:type="character" w:customStyle="1" w:styleId="apple-converted-space">
    <w:name w:val="apple-converted-space"/>
    <w:uiPriority w:val="99"/>
    <w:rsid w:val="008D291D"/>
    <w:rPr>
      <w:rFonts w:ascii="Times New Roman" w:hAnsi="Times New Roman" w:cs="Times New Roman" w:hint="default"/>
    </w:rPr>
  </w:style>
  <w:style w:type="character" w:styleId="BookTitle">
    <w:name w:val="Book Title"/>
    <w:basedOn w:val="DefaultParagraphFont"/>
    <w:uiPriority w:val="33"/>
    <w:qFormat/>
    <w:rsid w:val="008D291D"/>
    <w:rPr>
      <w:b/>
      <w:bCs/>
      <w:smallCaps/>
      <w:spacing w:val="5"/>
    </w:rPr>
  </w:style>
  <w:style w:type="paragraph" w:customStyle="1" w:styleId="FigureCaption">
    <w:name w:val="Figure Caption"/>
    <w:basedOn w:val="Normal"/>
    <w:next w:val="BodyText"/>
    <w:uiPriority w:val="99"/>
    <w:rsid w:val="008D291D"/>
    <w:pPr>
      <w:keepNext/>
      <w:keepLines/>
      <w:spacing w:before="360" w:after="120" w:line="288" w:lineRule="auto"/>
    </w:pPr>
    <w:rPr>
      <w:rFonts w:eastAsia="Times New Roman"/>
      <w:b/>
      <w:color w:val="939598"/>
      <w:sz w:val="20"/>
      <w:lang w:eastAsia="en-GB"/>
    </w:rPr>
  </w:style>
  <w:style w:type="paragraph" w:styleId="BodyText">
    <w:name w:val="Body Text"/>
    <w:basedOn w:val="Normal"/>
    <w:link w:val="BodyTextChar"/>
    <w:uiPriority w:val="99"/>
    <w:semiHidden/>
    <w:unhideWhenUsed/>
    <w:rsid w:val="008D291D"/>
    <w:pPr>
      <w:spacing w:after="120" w:line="240" w:lineRule="auto"/>
    </w:pPr>
    <w:rPr>
      <w:rFonts w:eastAsia="Times New Roman"/>
      <w:sz w:val="20"/>
      <w:lang w:val="en-US"/>
    </w:rPr>
  </w:style>
  <w:style w:type="character" w:customStyle="1" w:styleId="BodyTextChar">
    <w:name w:val="Body Text Char"/>
    <w:basedOn w:val="DefaultParagraphFont"/>
    <w:link w:val="BodyText"/>
    <w:uiPriority w:val="99"/>
    <w:semiHidden/>
    <w:rsid w:val="008D291D"/>
    <w:rPr>
      <w:rFonts w:eastAsia="Times New Roman"/>
      <w:sz w:val="20"/>
      <w:szCs w:val="24"/>
      <w:lang w:val="en-US" w:eastAsia="en-US"/>
    </w:rPr>
  </w:style>
  <w:style w:type="paragraph" w:customStyle="1" w:styleId="Default">
    <w:name w:val="Default"/>
    <w:rsid w:val="008D291D"/>
    <w:pPr>
      <w:autoSpaceDE w:val="0"/>
      <w:autoSpaceDN w:val="0"/>
      <w:adjustRightInd w:val="0"/>
    </w:pPr>
    <w:rPr>
      <w:rFonts w:eastAsia="Times New Roman" w:cs="Arial"/>
      <w:color w:val="000000"/>
      <w:sz w:val="24"/>
      <w:szCs w:val="24"/>
      <w:lang w:val="en-US" w:eastAsia="en-US"/>
    </w:rPr>
  </w:style>
  <w:style w:type="character" w:customStyle="1" w:styleId="ccmtdefault">
    <w:name w:val="ccmtdefault"/>
    <w:rsid w:val="008D291D"/>
  </w:style>
  <w:style w:type="paragraph" w:styleId="BodyTextIndent2">
    <w:name w:val="Body Text Indent 2"/>
    <w:basedOn w:val="Normal"/>
    <w:link w:val="BodyTextIndent2Char"/>
    <w:rsid w:val="008D291D"/>
    <w:pPr>
      <w:numPr>
        <w:numId w:val="13"/>
      </w:numPr>
      <w:tabs>
        <w:tab w:val="clear" w:pos="0"/>
      </w:tabs>
      <w:spacing w:line="240" w:lineRule="auto"/>
      <w:ind w:left="709" w:firstLine="0"/>
    </w:pPr>
    <w:rPr>
      <w:rFonts w:eastAsia="Times New Roman" w:cs="Arial"/>
      <w:szCs w:val="20"/>
    </w:rPr>
  </w:style>
  <w:style w:type="character" w:customStyle="1" w:styleId="BodyTextIndent2Char">
    <w:name w:val="Body Text Indent 2 Char"/>
    <w:basedOn w:val="DefaultParagraphFont"/>
    <w:link w:val="BodyTextIndent2"/>
    <w:rsid w:val="008D291D"/>
    <w:rPr>
      <w:rFonts w:eastAsia="Times New Roman" w:cs="Arial"/>
      <w:sz w:val="24"/>
      <w:szCs w:val="20"/>
      <w:lang w:val="en-GB" w:eastAsia="en-US"/>
    </w:rPr>
  </w:style>
  <w:style w:type="paragraph" w:customStyle="1" w:styleId="bodyChar">
    <w:name w:val="body Char"/>
    <w:basedOn w:val="Normal"/>
    <w:link w:val="bodyCharCar"/>
    <w:rsid w:val="008D291D"/>
    <w:pPr>
      <w:tabs>
        <w:tab w:val="num" w:pos="360"/>
      </w:tabs>
      <w:jc w:val="both"/>
    </w:pPr>
    <w:rPr>
      <w:rFonts w:eastAsia="Times New Roman"/>
      <w:noProof/>
      <w:sz w:val="22"/>
      <w:lang w:val="en-US"/>
    </w:rPr>
  </w:style>
  <w:style w:type="character" w:customStyle="1" w:styleId="bodyCharCar">
    <w:name w:val="body Char Car"/>
    <w:link w:val="bodyChar"/>
    <w:rsid w:val="008D291D"/>
    <w:rPr>
      <w:rFonts w:eastAsia="Times New Roman"/>
      <w:noProof/>
      <w:szCs w:val="24"/>
      <w:lang w:val="en-US" w:eastAsia="en-US"/>
    </w:rPr>
  </w:style>
  <w:style w:type="character" w:customStyle="1" w:styleId="BulletList1Char">
    <w:name w:val="Bullet List 1 Char"/>
    <w:link w:val="BulletList1"/>
    <w:locked/>
    <w:rsid w:val="008D291D"/>
    <w:rPr>
      <w:sz w:val="24"/>
      <w:lang w:eastAsia="en-GB"/>
    </w:rPr>
  </w:style>
  <w:style w:type="paragraph" w:customStyle="1" w:styleId="BulletList1">
    <w:name w:val="Bullet List 1"/>
    <w:basedOn w:val="Normal"/>
    <w:link w:val="BulletList1Char"/>
    <w:rsid w:val="008D291D"/>
    <w:pPr>
      <w:numPr>
        <w:numId w:val="14"/>
      </w:numPr>
      <w:spacing w:before="120" w:after="120" w:line="285" w:lineRule="auto"/>
    </w:pPr>
    <w:rPr>
      <w:szCs w:val="22"/>
      <w:lang w:val="da-DK" w:eastAsia="en-GB"/>
    </w:rPr>
  </w:style>
  <w:style w:type="paragraph" w:customStyle="1" w:styleId="BulletList2">
    <w:name w:val="Bullet List 2"/>
    <w:basedOn w:val="BulletList1"/>
    <w:rsid w:val="008D291D"/>
    <w:pPr>
      <w:numPr>
        <w:ilvl w:val="1"/>
      </w:numPr>
      <w:tabs>
        <w:tab w:val="clear" w:pos="800"/>
        <w:tab w:val="num" w:pos="360"/>
        <w:tab w:val="num" w:pos="576"/>
        <w:tab w:val="num" w:pos="680"/>
        <w:tab w:val="num" w:pos="926"/>
        <w:tab w:val="num" w:pos="1209"/>
      </w:tabs>
      <w:ind w:left="576" w:hanging="576"/>
    </w:pPr>
  </w:style>
  <w:style w:type="paragraph" w:customStyle="1" w:styleId="BulletList3">
    <w:name w:val="Bullet List 3"/>
    <w:basedOn w:val="BulletList2"/>
    <w:rsid w:val="008D291D"/>
    <w:pPr>
      <w:numPr>
        <w:ilvl w:val="2"/>
      </w:numPr>
      <w:tabs>
        <w:tab w:val="clear" w:pos="1200"/>
        <w:tab w:val="num" w:pos="360"/>
        <w:tab w:val="num" w:pos="576"/>
        <w:tab w:val="num" w:pos="720"/>
        <w:tab w:val="num" w:pos="1021"/>
        <w:tab w:val="num" w:pos="1209"/>
      </w:tabs>
      <w:ind w:left="720" w:hanging="720"/>
    </w:pPr>
  </w:style>
  <w:style w:type="paragraph" w:customStyle="1" w:styleId="BulletList4">
    <w:name w:val="Bullet List 4"/>
    <w:basedOn w:val="BulletList3"/>
    <w:rsid w:val="008D291D"/>
    <w:pPr>
      <w:numPr>
        <w:ilvl w:val="3"/>
      </w:numPr>
      <w:tabs>
        <w:tab w:val="clear" w:pos="1360"/>
        <w:tab w:val="num" w:pos="360"/>
        <w:tab w:val="num" w:pos="576"/>
        <w:tab w:val="num" w:pos="864"/>
        <w:tab w:val="num" w:pos="1361"/>
      </w:tabs>
      <w:ind w:left="864" w:hanging="864"/>
    </w:pPr>
  </w:style>
  <w:style w:type="paragraph" w:customStyle="1" w:styleId="BulletList5">
    <w:name w:val="Bullet List 5"/>
    <w:basedOn w:val="BulletList4"/>
    <w:rsid w:val="008D291D"/>
    <w:pPr>
      <w:numPr>
        <w:ilvl w:val="4"/>
      </w:numPr>
      <w:tabs>
        <w:tab w:val="clear" w:pos="1021"/>
        <w:tab w:val="clear" w:pos="1700"/>
        <w:tab w:val="num" w:pos="360"/>
        <w:tab w:val="num" w:pos="576"/>
        <w:tab w:val="num" w:pos="1008"/>
        <w:tab w:val="num" w:pos="2579"/>
      </w:tabs>
      <w:ind w:left="1008" w:hanging="1008"/>
    </w:pPr>
  </w:style>
  <w:style w:type="paragraph" w:customStyle="1" w:styleId="BulletList6">
    <w:name w:val="Bullet List 6"/>
    <w:basedOn w:val="BulletList5"/>
    <w:rsid w:val="008D291D"/>
    <w:pPr>
      <w:numPr>
        <w:ilvl w:val="5"/>
      </w:numPr>
      <w:tabs>
        <w:tab w:val="clear" w:pos="2040"/>
        <w:tab w:val="num" w:pos="360"/>
        <w:tab w:val="num" w:pos="576"/>
        <w:tab w:val="num" w:pos="1152"/>
        <w:tab w:val="num" w:pos="3299"/>
      </w:tabs>
      <w:ind w:left="1152" w:hanging="1152"/>
    </w:pPr>
  </w:style>
  <w:style w:type="paragraph" w:customStyle="1" w:styleId="BulletList7">
    <w:name w:val="Bullet List 7"/>
    <w:basedOn w:val="BulletList6"/>
    <w:rsid w:val="008D291D"/>
    <w:pPr>
      <w:numPr>
        <w:ilvl w:val="6"/>
      </w:numPr>
      <w:tabs>
        <w:tab w:val="clear" w:pos="2380"/>
        <w:tab w:val="num" w:pos="360"/>
        <w:tab w:val="num" w:pos="576"/>
        <w:tab w:val="num" w:pos="1296"/>
        <w:tab w:val="num" w:pos="4019"/>
      </w:tabs>
      <w:ind w:left="1296" w:hanging="1296"/>
    </w:pPr>
  </w:style>
  <w:style w:type="paragraph" w:customStyle="1" w:styleId="BulletList8">
    <w:name w:val="Bullet List 8"/>
    <w:basedOn w:val="BulletList7"/>
    <w:rsid w:val="008D291D"/>
    <w:pPr>
      <w:numPr>
        <w:ilvl w:val="7"/>
      </w:numPr>
      <w:tabs>
        <w:tab w:val="clear" w:pos="2720"/>
        <w:tab w:val="num" w:pos="360"/>
        <w:tab w:val="num" w:pos="576"/>
        <w:tab w:val="num" w:pos="1440"/>
        <w:tab w:val="num" w:pos="4739"/>
      </w:tabs>
      <w:ind w:left="1440" w:hanging="1440"/>
    </w:pPr>
  </w:style>
  <w:style w:type="paragraph" w:customStyle="1" w:styleId="BulletList9">
    <w:name w:val="Bullet List 9"/>
    <w:basedOn w:val="BulletList8"/>
    <w:rsid w:val="008D291D"/>
    <w:pPr>
      <w:numPr>
        <w:ilvl w:val="8"/>
      </w:numPr>
      <w:tabs>
        <w:tab w:val="clear" w:pos="3060"/>
        <w:tab w:val="num" w:pos="360"/>
        <w:tab w:val="num" w:pos="576"/>
        <w:tab w:val="num" w:pos="1584"/>
        <w:tab w:val="num" w:pos="5459"/>
      </w:tabs>
      <w:ind w:left="1584" w:hanging="1584"/>
    </w:pPr>
  </w:style>
  <w:style w:type="paragraph" w:customStyle="1" w:styleId="eccparagraph0">
    <w:name w:val="eccparagraph"/>
    <w:basedOn w:val="Normal"/>
    <w:rsid w:val="008D291D"/>
    <w:pPr>
      <w:spacing w:after="240" w:line="240" w:lineRule="auto"/>
      <w:jc w:val="both"/>
    </w:pPr>
    <w:rPr>
      <w:rFonts w:eastAsia="Times New Roman" w:cs="Arial"/>
      <w:sz w:val="20"/>
      <w:szCs w:val="20"/>
      <w:lang w:val="da-DK" w:eastAsia="da-DK"/>
    </w:rPr>
  </w:style>
  <w:style w:type="paragraph" w:customStyle="1" w:styleId="TOC51">
    <w:name w:val="TOC 51"/>
    <w:basedOn w:val="Normal"/>
    <w:next w:val="Normal"/>
    <w:autoRedefine/>
    <w:uiPriority w:val="39"/>
    <w:unhideWhenUsed/>
    <w:rsid w:val="008D291D"/>
    <w:pPr>
      <w:spacing w:after="100" w:line="276" w:lineRule="auto"/>
      <w:ind w:left="880"/>
    </w:pPr>
    <w:rPr>
      <w:rFonts w:ascii="Cambria" w:eastAsia="Times New Roman" w:hAnsi="Cambria"/>
      <w:sz w:val="22"/>
      <w:szCs w:val="22"/>
      <w:lang w:val="da-DK" w:eastAsia="da-DK"/>
    </w:rPr>
  </w:style>
  <w:style w:type="paragraph" w:customStyle="1" w:styleId="TOC61">
    <w:name w:val="TOC 61"/>
    <w:basedOn w:val="Normal"/>
    <w:next w:val="Normal"/>
    <w:autoRedefine/>
    <w:uiPriority w:val="39"/>
    <w:unhideWhenUsed/>
    <w:rsid w:val="008D291D"/>
    <w:pPr>
      <w:spacing w:after="100" w:line="276" w:lineRule="auto"/>
      <w:ind w:left="1100"/>
    </w:pPr>
    <w:rPr>
      <w:rFonts w:ascii="Cambria" w:eastAsia="Times New Roman" w:hAnsi="Cambria"/>
      <w:sz w:val="22"/>
      <w:szCs w:val="22"/>
      <w:lang w:val="da-DK" w:eastAsia="da-DK"/>
    </w:rPr>
  </w:style>
  <w:style w:type="paragraph" w:customStyle="1" w:styleId="TOC71">
    <w:name w:val="TOC 71"/>
    <w:basedOn w:val="Normal"/>
    <w:next w:val="Normal"/>
    <w:autoRedefine/>
    <w:uiPriority w:val="39"/>
    <w:unhideWhenUsed/>
    <w:rsid w:val="008D291D"/>
    <w:pPr>
      <w:spacing w:after="100" w:line="276" w:lineRule="auto"/>
      <w:ind w:left="1320"/>
    </w:pPr>
    <w:rPr>
      <w:rFonts w:ascii="Cambria" w:eastAsia="Times New Roman" w:hAnsi="Cambria"/>
      <w:sz w:val="22"/>
      <w:szCs w:val="22"/>
      <w:lang w:val="da-DK" w:eastAsia="da-DK"/>
    </w:rPr>
  </w:style>
  <w:style w:type="paragraph" w:customStyle="1" w:styleId="TOC81">
    <w:name w:val="TOC 81"/>
    <w:basedOn w:val="Normal"/>
    <w:next w:val="Normal"/>
    <w:autoRedefine/>
    <w:uiPriority w:val="39"/>
    <w:unhideWhenUsed/>
    <w:rsid w:val="008D291D"/>
    <w:pPr>
      <w:spacing w:after="100" w:line="276" w:lineRule="auto"/>
      <w:ind w:left="1540"/>
    </w:pPr>
    <w:rPr>
      <w:rFonts w:ascii="Cambria" w:eastAsia="Times New Roman" w:hAnsi="Cambria"/>
      <w:sz w:val="22"/>
      <w:szCs w:val="22"/>
      <w:lang w:val="da-DK" w:eastAsia="da-DK"/>
    </w:rPr>
  </w:style>
  <w:style w:type="paragraph" w:customStyle="1" w:styleId="TOC91">
    <w:name w:val="TOC 91"/>
    <w:basedOn w:val="Normal"/>
    <w:next w:val="Normal"/>
    <w:autoRedefine/>
    <w:uiPriority w:val="39"/>
    <w:unhideWhenUsed/>
    <w:rsid w:val="008D291D"/>
    <w:pPr>
      <w:spacing w:after="100" w:line="276" w:lineRule="auto"/>
      <w:ind w:left="1760"/>
    </w:pPr>
    <w:rPr>
      <w:rFonts w:ascii="Cambria" w:eastAsia="Times New Roman" w:hAnsi="Cambria"/>
      <w:sz w:val="22"/>
      <w:szCs w:val="22"/>
      <w:lang w:val="da-DK" w:eastAsia="da-DK"/>
    </w:rPr>
  </w:style>
  <w:style w:type="paragraph" w:styleId="ListNumber">
    <w:name w:val="List Number"/>
    <w:basedOn w:val="Normal"/>
    <w:rsid w:val="008D291D"/>
    <w:pPr>
      <w:numPr>
        <w:numId w:val="15"/>
      </w:numPr>
      <w:spacing w:after="240" w:line="240" w:lineRule="auto"/>
      <w:jc w:val="both"/>
    </w:pPr>
    <w:rPr>
      <w:rFonts w:ascii="Times New Roman" w:eastAsia="Times New Roman" w:hAnsi="Times New Roman"/>
      <w:szCs w:val="20"/>
      <w:lang w:eastAsia="fr-BE"/>
    </w:rPr>
  </w:style>
  <w:style w:type="paragraph" w:customStyle="1" w:styleId="ListNumberLevel2">
    <w:name w:val="List Number (Level 2)"/>
    <w:basedOn w:val="Normal"/>
    <w:rsid w:val="008D291D"/>
    <w:pPr>
      <w:numPr>
        <w:ilvl w:val="1"/>
        <w:numId w:val="15"/>
      </w:numPr>
      <w:spacing w:after="240" w:line="240" w:lineRule="auto"/>
      <w:jc w:val="both"/>
    </w:pPr>
    <w:rPr>
      <w:rFonts w:ascii="Times New Roman" w:eastAsia="Times New Roman" w:hAnsi="Times New Roman"/>
      <w:szCs w:val="20"/>
      <w:lang w:eastAsia="fr-BE"/>
    </w:rPr>
  </w:style>
  <w:style w:type="paragraph" w:customStyle="1" w:styleId="ListNumberLevel3">
    <w:name w:val="List Number (Level 3)"/>
    <w:basedOn w:val="Normal"/>
    <w:rsid w:val="008D291D"/>
    <w:pPr>
      <w:numPr>
        <w:ilvl w:val="2"/>
        <w:numId w:val="15"/>
      </w:numPr>
      <w:spacing w:after="240" w:line="240" w:lineRule="auto"/>
      <w:jc w:val="both"/>
    </w:pPr>
    <w:rPr>
      <w:rFonts w:ascii="Times New Roman" w:eastAsia="Times New Roman" w:hAnsi="Times New Roman"/>
      <w:szCs w:val="20"/>
      <w:lang w:eastAsia="fr-BE"/>
    </w:rPr>
  </w:style>
  <w:style w:type="paragraph" w:customStyle="1" w:styleId="ListNumberLevel4">
    <w:name w:val="List Number (Level 4)"/>
    <w:basedOn w:val="Normal"/>
    <w:rsid w:val="008D291D"/>
    <w:pPr>
      <w:numPr>
        <w:ilvl w:val="3"/>
        <w:numId w:val="15"/>
      </w:numPr>
      <w:spacing w:after="240" w:line="240" w:lineRule="auto"/>
      <w:jc w:val="both"/>
    </w:pPr>
    <w:rPr>
      <w:rFonts w:ascii="Times New Roman" w:eastAsia="Times New Roman" w:hAnsi="Times New Roman"/>
      <w:szCs w:val="20"/>
      <w:lang w:eastAsia="fr-BE"/>
    </w:rPr>
  </w:style>
  <w:style w:type="paragraph" w:customStyle="1" w:styleId="ListDash">
    <w:name w:val="List Dash"/>
    <w:basedOn w:val="Normal"/>
    <w:rsid w:val="008D291D"/>
    <w:pPr>
      <w:numPr>
        <w:numId w:val="18"/>
      </w:numPr>
      <w:spacing w:after="240" w:line="240" w:lineRule="auto"/>
      <w:jc w:val="both"/>
    </w:pPr>
    <w:rPr>
      <w:rFonts w:ascii="Times New Roman" w:eastAsia="Times New Roman" w:hAnsi="Times New Roman"/>
      <w:szCs w:val="20"/>
      <w:lang w:eastAsia="fr-BE"/>
    </w:rPr>
  </w:style>
  <w:style w:type="character" w:customStyle="1" w:styleId="st1">
    <w:name w:val="st1"/>
    <w:basedOn w:val="DefaultParagraphFont"/>
    <w:rsid w:val="008D291D"/>
  </w:style>
  <w:style w:type="paragraph" w:customStyle="1" w:styleId="EndnoteText1">
    <w:name w:val="Endnote Text1"/>
    <w:basedOn w:val="Normal"/>
    <w:next w:val="EndnoteText"/>
    <w:link w:val="EndnoteTextChar"/>
    <w:uiPriority w:val="99"/>
    <w:semiHidden/>
    <w:unhideWhenUsed/>
    <w:rsid w:val="008D291D"/>
    <w:pPr>
      <w:spacing w:line="240" w:lineRule="auto"/>
    </w:pPr>
    <w:rPr>
      <w:rFonts w:ascii="Cambria" w:eastAsia="Cambria" w:hAnsi="Cambria"/>
      <w:sz w:val="22"/>
      <w:szCs w:val="22"/>
      <w:lang w:val="da-DK" w:eastAsia="da-DK"/>
    </w:rPr>
  </w:style>
  <w:style w:type="character" w:customStyle="1" w:styleId="EndnoteTextChar">
    <w:name w:val="Endnote Text Char"/>
    <w:basedOn w:val="DefaultParagraphFont"/>
    <w:link w:val="EndnoteText1"/>
    <w:uiPriority w:val="99"/>
    <w:semiHidden/>
    <w:rsid w:val="008D291D"/>
    <w:rPr>
      <w:rFonts w:ascii="Cambria" w:eastAsia="Cambria" w:hAnsi="Cambria" w:cs="Times New Roman"/>
      <w:lang w:val="da-DK"/>
    </w:rPr>
  </w:style>
  <w:style w:type="character" w:styleId="EndnoteReference">
    <w:name w:val="endnote reference"/>
    <w:basedOn w:val="DefaultParagraphFont"/>
    <w:uiPriority w:val="99"/>
    <w:semiHidden/>
    <w:unhideWhenUsed/>
    <w:rsid w:val="008D291D"/>
    <w:rPr>
      <w:vertAlign w:val="superscript"/>
    </w:rPr>
  </w:style>
  <w:style w:type="numbering" w:customStyle="1" w:styleId="NoList11">
    <w:name w:val="No List11"/>
    <w:next w:val="NoList"/>
    <w:semiHidden/>
    <w:unhideWhenUsed/>
    <w:rsid w:val="008D291D"/>
  </w:style>
  <w:style w:type="paragraph" w:customStyle="1" w:styleId="Normalerostyle">
    <w:name w:val="Normal.erostyle"/>
    <w:link w:val="NormalerostyleChar"/>
    <w:rsid w:val="008D291D"/>
    <w:pPr>
      <w:suppressAutoHyphens/>
    </w:pPr>
    <w:rPr>
      <w:rFonts w:ascii="Times New Roman" w:eastAsia="Times New Roman" w:hAnsi="Times New Roman"/>
      <w:sz w:val="20"/>
      <w:szCs w:val="20"/>
      <w:lang w:eastAsia="en-IE"/>
    </w:rPr>
  </w:style>
  <w:style w:type="table" w:customStyle="1" w:styleId="TableGrid11">
    <w:name w:val="Table Grid11"/>
    <w:basedOn w:val="TableNormal"/>
    <w:next w:val="TableGrid"/>
    <w:rsid w:val="008D291D"/>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rsid w:val="008D291D"/>
    <w:pPr>
      <w:tabs>
        <w:tab w:val="left" w:pos="540"/>
        <w:tab w:val="left" w:pos="1260"/>
        <w:tab w:val="left" w:pos="1800"/>
      </w:tabs>
      <w:spacing w:before="240" w:after="160" w:line="240" w:lineRule="exact"/>
    </w:pPr>
    <w:rPr>
      <w:rFonts w:ascii="Verdana" w:eastAsia="Times New Roman" w:hAnsi="Verdana"/>
      <w:szCs w:val="20"/>
      <w:lang w:val="en-US"/>
    </w:rPr>
  </w:style>
  <w:style w:type="paragraph" w:customStyle="1" w:styleId="ComregBodyTextCharChar">
    <w:name w:val="Comreg Body Text Char Char"/>
    <w:link w:val="ComregBodyTextCharCharChar"/>
    <w:rsid w:val="008D291D"/>
    <w:pPr>
      <w:ind w:left="567"/>
    </w:pPr>
    <w:rPr>
      <w:rFonts w:eastAsia="Times"/>
      <w:sz w:val="24"/>
      <w:szCs w:val="24"/>
      <w:lang w:val="en-GB" w:eastAsia="en-US"/>
    </w:rPr>
  </w:style>
  <w:style w:type="character" w:customStyle="1" w:styleId="ComregBodyTextCharCharChar">
    <w:name w:val="Comreg Body Text Char Char Char"/>
    <w:link w:val="ComregBodyTextCharChar"/>
    <w:rsid w:val="008D291D"/>
    <w:rPr>
      <w:rFonts w:eastAsia="Times"/>
      <w:sz w:val="24"/>
      <w:szCs w:val="24"/>
      <w:lang w:val="en-GB" w:eastAsia="en-US"/>
    </w:rPr>
  </w:style>
  <w:style w:type="paragraph" w:customStyle="1" w:styleId="ZchnZchnCarCar">
    <w:name w:val="Zchn Zchn Car Car"/>
    <w:basedOn w:val="Normal"/>
    <w:rsid w:val="008D291D"/>
    <w:pPr>
      <w:tabs>
        <w:tab w:val="left" w:pos="540"/>
        <w:tab w:val="left" w:pos="1260"/>
        <w:tab w:val="left" w:pos="1800"/>
      </w:tabs>
      <w:spacing w:before="240" w:after="160" w:line="240" w:lineRule="exact"/>
    </w:pPr>
    <w:rPr>
      <w:rFonts w:ascii="Verdana" w:eastAsia="Times New Roman" w:hAnsi="Verdana"/>
      <w:szCs w:val="20"/>
      <w:lang w:val="en-US"/>
    </w:rPr>
  </w:style>
  <w:style w:type="paragraph" w:customStyle="1" w:styleId="Tabletext">
    <w:name w:val="Table text"/>
    <w:basedOn w:val="Normal"/>
    <w:link w:val="TabletextChar"/>
    <w:rsid w:val="008D291D"/>
    <w:pPr>
      <w:spacing w:before="60" w:after="60" w:line="240" w:lineRule="auto"/>
    </w:pPr>
    <w:rPr>
      <w:rFonts w:eastAsia="Times New Roman" w:cs="Arial"/>
      <w:sz w:val="16"/>
      <w:szCs w:val="16"/>
      <w:lang w:val="da-DK"/>
    </w:rPr>
  </w:style>
  <w:style w:type="character" w:customStyle="1" w:styleId="TabletextChar">
    <w:name w:val="Table text Char"/>
    <w:link w:val="Tabletext"/>
    <w:rsid w:val="008D291D"/>
    <w:rPr>
      <w:rFonts w:eastAsia="Times New Roman" w:cs="Arial"/>
      <w:sz w:val="16"/>
      <w:szCs w:val="16"/>
      <w:lang w:eastAsia="en-US"/>
    </w:rPr>
  </w:style>
  <w:style w:type="paragraph" w:customStyle="1" w:styleId="PT1Head">
    <w:name w:val="PT1_Head"/>
    <w:basedOn w:val="Heading4"/>
    <w:next w:val="Normal"/>
    <w:rsid w:val="008D291D"/>
    <w:pPr>
      <w:keepLines w:val="0"/>
      <w:numPr>
        <w:ilvl w:val="3"/>
      </w:numPr>
      <w:tabs>
        <w:tab w:val="num" w:pos="580"/>
      </w:tabs>
      <w:spacing w:before="0" w:line="240" w:lineRule="auto"/>
      <w:ind w:left="580" w:hanging="864"/>
    </w:pPr>
    <w:rPr>
      <w:rFonts w:ascii="Arial" w:eastAsia="Times New Roman" w:hAnsi="Arial" w:cs="Times New Roman"/>
      <w:bCs w:val="0"/>
      <w:i w:val="0"/>
      <w:iCs w:val="0"/>
      <w:color w:val="auto"/>
      <w:szCs w:val="20"/>
      <w:lang w:eastAsia="en-IE"/>
    </w:rPr>
  </w:style>
  <w:style w:type="paragraph" w:customStyle="1" w:styleId="ZT">
    <w:name w:val="ZT"/>
    <w:rsid w:val="008D291D"/>
    <w:pPr>
      <w:spacing w:after="96" w:line="240" w:lineRule="atLeast"/>
      <w:jc w:val="center"/>
    </w:pPr>
    <w:rPr>
      <w:rFonts w:eastAsia="Times New Roman" w:cs="Arial"/>
      <w:b/>
      <w:bCs/>
      <w:sz w:val="32"/>
      <w:szCs w:val="32"/>
      <w:lang w:val="en-GB" w:eastAsia="en-IE"/>
    </w:rPr>
  </w:style>
  <w:style w:type="paragraph" w:customStyle="1" w:styleId="CharChar">
    <w:name w:val="Char Char"/>
    <w:basedOn w:val="Normal"/>
    <w:rsid w:val="008D291D"/>
    <w:pPr>
      <w:tabs>
        <w:tab w:val="left" w:pos="540"/>
        <w:tab w:val="left" w:pos="1260"/>
        <w:tab w:val="left" w:pos="1800"/>
      </w:tabs>
      <w:spacing w:before="240" w:after="160" w:line="240" w:lineRule="exact"/>
    </w:pPr>
    <w:rPr>
      <w:rFonts w:ascii="Verdana" w:eastAsia="Times New Roman" w:hAnsi="Verdana"/>
      <w:szCs w:val="20"/>
      <w:lang w:val="en-US"/>
    </w:rPr>
  </w:style>
  <w:style w:type="paragraph" w:styleId="DocumentMap">
    <w:name w:val="Document Map"/>
    <w:basedOn w:val="Normal"/>
    <w:link w:val="DocumentMapChar"/>
    <w:semiHidden/>
    <w:rsid w:val="008D291D"/>
    <w:pPr>
      <w:shd w:val="clear" w:color="auto" w:fill="000080"/>
      <w:overflowPunct w:val="0"/>
      <w:autoSpaceDE w:val="0"/>
      <w:autoSpaceDN w:val="0"/>
      <w:adjustRightInd w:val="0"/>
      <w:spacing w:line="240" w:lineRule="auto"/>
      <w:textAlignment w:val="baseline"/>
    </w:pPr>
    <w:rPr>
      <w:rFonts w:ascii="Tahoma" w:eastAsia="Times New Roman" w:hAnsi="Tahoma" w:cs="Tahoma"/>
      <w:sz w:val="20"/>
      <w:szCs w:val="20"/>
      <w:lang w:val="nl" w:eastAsia="nl-NL"/>
    </w:rPr>
  </w:style>
  <w:style w:type="character" w:customStyle="1" w:styleId="DocumentMapChar">
    <w:name w:val="Document Map Char"/>
    <w:basedOn w:val="DefaultParagraphFont"/>
    <w:link w:val="DocumentMap"/>
    <w:semiHidden/>
    <w:rsid w:val="008D291D"/>
    <w:rPr>
      <w:rFonts w:ascii="Tahoma" w:eastAsia="Times New Roman" w:hAnsi="Tahoma" w:cs="Tahoma"/>
      <w:sz w:val="20"/>
      <w:szCs w:val="20"/>
      <w:shd w:val="clear" w:color="auto" w:fill="000080"/>
      <w:lang w:val="nl" w:eastAsia="nl-NL"/>
    </w:rPr>
  </w:style>
  <w:style w:type="paragraph" w:customStyle="1" w:styleId="ANNEX">
    <w:name w:val="ANNEX"/>
    <w:basedOn w:val="Heading1"/>
    <w:autoRedefine/>
    <w:rsid w:val="008D291D"/>
    <w:pPr>
      <w:keepLines w:val="0"/>
      <w:numPr>
        <w:numId w:val="21"/>
      </w:numPr>
      <w:spacing w:after="240" w:line="240" w:lineRule="auto"/>
      <w:jc w:val="center"/>
    </w:pPr>
    <w:rPr>
      <w:rFonts w:ascii="Times New Roman Bold" w:hAnsi="Times New Roman Bold"/>
      <w:bCs w:val="0"/>
      <w:caps/>
      <w:color w:val="auto"/>
      <w:kern w:val="32"/>
      <w:sz w:val="20"/>
      <w:szCs w:val="32"/>
    </w:rPr>
  </w:style>
  <w:style w:type="character" w:customStyle="1" w:styleId="NormalerostyleChar">
    <w:name w:val="Normal.erostyle Char"/>
    <w:link w:val="Normalerostyle"/>
    <w:rsid w:val="008D291D"/>
    <w:rPr>
      <w:rFonts w:ascii="Times New Roman" w:eastAsia="Times New Roman" w:hAnsi="Times New Roman"/>
      <w:sz w:val="20"/>
      <w:szCs w:val="20"/>
      <w:lang w:eastAsia="en-IE"/>
    </w:rPr>
  </w:style>
  <w:style w:type="paragraph" w:styleId="Index1">
    <w:name w:val="index 1"/>
    <w:basedOn w:val="Normal"/>
    <w:next w:val="Normal"/>
    <w:autoRedefine/>
    <w:semiHidden/>
    <w:rsid w:val="008D291D"/>
    <w:pPr>
      <w:overflowPunct w:val="0"/>
      <w:autoSpaceDE w:val="0"/>
      <w:autoSpaceDN w:val="0"/>
      <w:adjustRightInd w:val="0"/>
      <w:spacing w:line="240" w:lineRule="auto"/>
      <w:ind w:left="200" w:hanging="200"/>
      <w:textAlignment w:val="baseline"/>
    </w:pPr>
    <w:rPr>
      <w:rFonts w:ascii="Times New Roman" w:eastAsia="Times New Roman" w:hAnsi="Times New Roman"/>
      <w:sz w:val="20"/>
      <w:szCs w:val="20"/>
      <w:lang w:val="nl" w:eastAsia="nl-NL"/>
    </w:rPr>
  </w:style>
  <w:style w:type="paragraph" w:styleId="Index2">
    <w:name w:val="index 2"/>
    <w:basedOn w:val="Normal"/>
    <w:next w:val="Normal"/>
    <w:autoRedefine/>
    <w:semiHidden/>
    <w:rsid w:val="008D291D"/>
    <w:pPr>
      <w:overflowPunct w:val="0"/>
      <w:autoSpaceDE w:val="0"/>
      <w:autoSpaceDN w:val="0"/>
      <w:adjustRightInd w:val="0"/>
      <w:spacing w:line="240" w:lineRule="auto"/>
      <w:ind w:left="400" w:hanging="200"/>
      <w:textAlignment w:val="baseline"/>
    </w:pPr>
    <w:rPr>
      <w:rFonts w:ascii="Times New Roman" w:eastAsia="Times New Roman" w:hAnsi="Times New Roman"/>
      <w:sz w:val="20"/>
      <w:szCs w:val="20"/>
      <w:lang w:val="nl" w:eastAsia="nl-NL"/>
    </w:rPr>
  </w:style>
  <w:style w:type="paragraph" w:styleId="Index3">
    <w:name w:val="index 3"/>
    <w:basedOn w:val="Normal"/>
    <w:next w:val="Normal"/>
    <w:autoRedefine/>
    <w:semiHidden/>
    <w:rsid w:val="008D291D"/>
    <w:pPr>
      <w:overflowPunct w:val="0"/>
      <w:autoSpaceDE w:val="0"/>
      <w:autoSpaceDN w:val="0"/>
      <w:adjustRightInd w:val="0"/>
      <w:spacing w:line="240" w:lineRule="auto"/>
      <w:ind w:left="600" w:hanging="200"/>
      <w:textAlignment w:val="baseline"/>
    </w:pPr>
    <w:rPr>
      <w:rFonts w:ascii="Times New Roman" w:eastAsia="Times New Roman" w:hAnsi="Times New Roman"/>
      <w:sz w:val="20"/>
      <w:szCs w:val="20"/>
      <w:lang w:val="nl" w:eastAsia="nl-NL"/>
    </w:rPr>
  </w:style>
  <w:style w:type="paragraph" w:styleId="Index4">
    <w:name w:val="index 4"/>
    <w:basedOn w:val="Normal"/>
    <w:next w:val="Normal"/>
    <w:autoRedefine/>
    <w:semiHidden/>
    <w:rsid w:val="008D291D"/>
    <w:pPr>
      <w:overflowPunct w:val="0"/>
      <w:autoSpaceDE w:val="0"/>
      <w:autoSpaceDN w:val="0"/>
      <w:adjustRightInd w:val="0"/>
      <w:spacing w:line="240" w:lineRule="auto"/>
      <w:ind w:left="800" w:hanging="200"/>
      <w:textAlignment w:val="baseline"/>
    </w:pPr>
    <w:rPr>
      <w:rFonts w:ascii="Times New Roman" w:eastAsia="Times New Roman" w:hAnsi="Times New Roman"/>
      <w:sz w:val="20"/>
      <w:szCs w:val="20"/>
      <w:lang w:val="nl" w:eastAsia="nl-NL"/>
    </w:rPr>
  </w:style>
  <w:style w:type="paragraph" w:styleId="Index5">
    <w:name w:val="index 5"/>
    <w:basedOn w:val="Normal"/>
    <w:next w:val="Normal"/>
    <w:autoRedefine/>
    <w:semiHidden/>
    <w:rsid w:val="008D291D"/>
    <w:pPr>
      <w:overflowPunct w:val="0"/>
      <w:autoSpaceDE w:val="0"/>
      <w:autoSpaceDN w:val="0"/>
      <w:adjustRightInd w:val="0"/>
      <w:spacing w:line="240" w:lineRule="auto"/>
      <w:ind w:left="1000" w:hanging="200"/>
      <w:textAlignment w:val="baseline"/>
    </w:pPr>
    <w:rPr>
      <w:rFonts w:ascii="Times New Roman" w:eastAsia="Times New Roman" w:hAnsi="Times New Roman"/>
      <w:sz w:val="20"/>
      <w:szCs w:val="20"/>
      <w:lang w:val="nl" w:eastAsia="nl-NL"/>
    </w:rPr>
  </w:style>
  <w:style w:type="paragraph" w:styleId="Index6">
    <w:name w:val="index 6"/>
    <w:basedOn w:val="Normal"/>
    <w:next w:val="Normal"/>
    <w:autoRedefine/>
    <w:semiHidden/>
    <w:rsid w:val="008D291D"/>
    <w:pPr>
      <w:overflowPunct w:val="0"/>
      <w:autoSpaceDE w:val="0"/>
      <w:autoSpaceDN w:val="0"/>
      <w:adjustRightInd w:val="0"/>
      <w:spacing w:line="240" w:lineRule="auto"/>
      <w:ind w:left="1200" w:hanging="200"/>
      <w:textAlignment w:val="baseline"/>
    </w:pPr>
    <w:rPr>
      <w:rFonts w:ascii="Times New Roman" w:eastAsia="Times New Roman" w:hAnsi="Times New Roman"/>
      <w:sz w:val="20"/>
      <w:szCs w:val="20"/>
      <w:lang w:val="nl" w:eastAsia="nl-NL"/>
    </w:rPr>
  </w:style>
  <w:style w:type="paragraph" w:styleId="Index7">
    <w:name w:val="index 7"/>
    <w:basedOn w:val="Normal"/>
    <w:next w:val="Normal"/>
    <w:autoRedefine/>
    <w:semiHidden/>
    <w:rsid w:val="008D291D"/>
    <w:pPr>
      <w:overflowPunct w:val="0"/>
      <w:autoSpaceDE w:val="0"/>
      <w:autoSpaceDN w:val="0"/>
      <w:adjustRightInd w:val="0"/>
      <w:spacing w:line="240" w:lineRule="auto"/>
      <w:ind w:left="1400" w:hanging="200"/>
      <w:textAlignment w:val="baseline"/>
    </w:pPr>
    <w:rPr>
      <w:rFonts w:ascii="Times New Roman" w:eastAsia="Times New Roman" w:hAnsi="Times New Roman"/>
      <w:sz w:val="20"/>
      <w:szCs w:val="20"/>
      <w:lang w:val="nl" w:eastAsia="nl-NL"/>
    </w:rPr>
  </w:style>
  <w:style w:type="paragraph" w:styleId="Index8">
    <w:name w:val="index 8"/>
    <w:basedOn w:val="Normal"/>
    <w:next w:val="Normal"/>
    <w:autoRedefine/>
    <w:semiHidden/>
    <w:rsid w:val="008D291D"/>
    <w:pPr>
      <w:overflowPunct w:val="0"/>
      <w:autoSpaceDE w:val="0"/>
      <w:autoSpaceDN w:val="0"/>
      <w:adjustRightInd w:val="0"/>
      <w:spacing w:line="240" w:lineRule="auto"/>
      <w:ind w:left="1600" w:hanging="200"/>
      <w:textAlignment w:val="baseline"/>
    </w:pPr>
    <w:rPr>
      <w:rFonts w:ascii="Times New Roman" w:eastAsia="Times New Roman" w:hAnsi="Times New Roman"/>
      <w:sz w:val="20"/>
      <w:szCs w:val="20"/>
      <w:lang w:val="nl" w:eastAsia="nl-NL"/>
    </w:rPr>
  </w:style>
  <w:style w:type="paragraph" w:styleId="Index9">
    <w:name w:val="index 9"/>
    <w:basedOn w:val="Normal"/>
    <w:next w:val="Normal"/>
    <w:autoRedefine/>
    <w:semiHidden/>
    <w:rsid w:val="008D291D"/>
    <w:pPr>
      <w:overflowPunct w:val="0"/>
      <w:autoSpaceDE w:val="0"/>
      <w:autoSpaceDN w:val="0"/>
      <w:adjustRightInd w:val="0"/>
      <w:spacing w:line="240" w:lineRule="auto"/>
      <w:ind w:left="1800" w:hanging="200"/>
      <w:textAlignment w:val="baseline"/>
    </w:pPr>
    <w:rPr>
      <w:rFonts w:ascii="Times New Roman" w:eastAsia="Times New Roman" w:hAnsi="Times New Roman"/>
      <w:sz w:val="20"/>
      <w:szCs w:val="20"/>
      <w:lang w:val="nl" w:eastAsia="nl-NL"/>
    </w:rPr>
  </w:style>
  <w:style w:type="paragraph" w:styleId="IndexHeading">
    <w:name w:val="index heading"/>
    <w:basedOn w:val="Normal"/>
    <w:next w:val="Index1"/>
    <w:semiHidden/>
    <w:rsid w:val="008D291D"/>
    <w:pPr>
      <w:overflowPunct w:val="0"/>
      <w:autoSpaceDE w:val="0"/>
      <w:autoSpaceDN w:val="0"/>
      <w:adjustRightInd w:val="0"/>
      <w:spacing w:before="120" w:after="120" w:line="240" w:lineRule="auto"/>
      <w:textAlignment w:val="baseline"/>
    </w:pPr>
    <w:rPr>
      <w:rFonts w:ascii="Times New Roman" w:eastAsia="Times New Roman" w:hAnsi="Times New Roman"/>
      <w:b/>
      <w:bCs/>
      <w:i/>
      <w:iCs/>
      <w:sz w:val="20"/>
      <w:szCs w:val="20"/>
      <w:lang w:val="nl" w:eastAsia="nl-NL"/>
    </w:rPr>
  </w:style>
  <w:style w:type="paragraph" w:customStyle="1" w:styleId="StyleHeading1TimesNewRoman10ptLeft0cmBefore24">
    <w:name w:val="Style Heading 1 + Times New Roman 10 pt Left:  0 cm Before:  24 ..."/>
    <w:basedOn w:val="Heading1"/>
    <w:rsid w:val="008D291D"/>
    <w:pPr>
      <w:keepLines w:val="0"/>
      <w:numPr>
        <w:numId w:val="20"/>
      </w:numPr>
      <w:overflowPunct w:val="0"/>
      <w:autoSpaceDE w:val="0"/>
      <w:autoSpaceDN w:val="0"/>
      <w:adjustRightInd w:val="0"/>
      <w:spacing w:after="240" w:line="240" w:lineRule="auto"/>
      <w:ind w:left="431" w:hanging="431"/>
      <w:textAlignment w:val="baseline"/>
    </w:pPr>
    <w:rPr>
      <w:rFonts w:ascii="Times New Roman" w:hAnsi="Times New Roman"/>
      <w:color w:val="auto"/>
      <w:kern w:val="32"/>
      <w:sz w:val="20"/>
      <w:szCs w:val="20"/>
      <w:lang w:val="nl" w:eastAsia="nl-NL"/>
    </w:rPr>
  </w:style>
  <w:style w:type="paragraph" w:customStyle="1" w:styleId="Style11ptBoldCentered">
    <w:name w:val="Style 11 pt Bold Centered"/>
    <w:basedOn w:val="Normal"/>
    <w:autoRedefine/>
    <w:rsid w:val="008D291D"/>
    <w:pPr>
      <w:overflowPunct w:val="0"/>
      <w:autoSpaceDE w:val="0"/>
      <w:autoSpaceDN w:val="0"/>
      <w:adjustRightInd w:val="0"/>
      <w:spacing w:line="240" w:lineRule="auto"/>
      <w:jc w:val="center"/>
      <w:textAlignment w:val="baseline"/>
    </w:pPr>
    <w:rPr>
      <w:rFonts w:ascii="Times New Roman" w:eastAsia="Times New Roman" w:hAnsi="Times New Roman"/>
      <w:b/>
      <w:bCs/>
      <w:sz w:val="20"/>
      <w:szCs w:val="20"/>
      <w:lang w:val="nl" w:eastAsia="nl-NL"/>
    </w:rPr>
  </w:style>
  <w:style w:type="paragraph" w:styleId="ListBullet4">
    <w:name w:val="List Bullet 4"/>
    <w:basedOn w:val="Normal"/>
    <w:rsid w:val="008D291D"/>
    <w:pPr>
      <w:numPr>
        <w:numId w:val="22"/>
      </w:numPr>
      <w:spacing w:after="240" w:line="240" w:lineRule="auto"/>
      <w:jc w:val="both"/>
    </w:pPr>
    <w:rPr>
      <w:rFonts w:ascii="Times New Roman" w:eastAsia="Times New Roman" w:hAnsi="Times New Roman"/>
      <w:szCs w:val="20"/>
      <w:lang w:eastAsia="fr-BE"/>
    </w:rPr>
  </w:style>
  <w:style w:type="character" w:styleId="Emphasis">
    <w:name w:val="Emphasis"/>
    <w:basedOn w:val="DefaultParagraphFont"/>
    <w:uiPriority w:val="20"/>
    <w:qFormat/>
    <w:locked/>
    <w:rsid w:val="008D291D"/>
    <w:rPr>
      <w:b/>
      <w:bCs/>
      <w:i w:val="0"/>
      <w:iCs w:val="0"/>
    </w:rPr>
  </w:style>
  <w:style w:type="paragraph" w:styleId="TableofFigures">
    <w:name w:val="table of figures"/>
    <w:basedOn w:val="Normal"/>
    <w:next w:val="Normal"/>
    <w:uiPriority w:val="99"/>
    <w:semiHidden/>
    <w:unhideWhenUsed/>
    <w:rsid w:val="008D291D"/>
    <w:pPr>
      <w:spacing w:line="240" w:lineRule="auto"/>
    </w:pPr>
    <w:rPr>
      <w:rFonts w:eastAsia="Times New Roman"/>
      <w:sz w:val="20"/>
      <w:lang w:val="en-US"/>
    </w:rPr>
  </w:style>
  <w:style w:type="paragraph" w:customStyle="1" w:styleId="xmsonormal">
    <w:name w:val="x_msonormal"/>
    <w:basedOn w:val="Normal"/>
    <w:rsid w:val="008D291D"/>
    <w:pPr>
      <w:spacing w:before="100" w:beforeAutospacing="1" w:after="100" w:afterAutospacing="1" w:line="240" w:lineRule="auto"/>
    </w:pPr>
    <w:rPr>
      <w:rFonts w:ascii="Times New Roman" w:eastAsia="Times New Roman" w:hAnsi="Times New Roman"/>
      <w:lang w:val="pt-PT" w:eastAsia="pt-PT"/>
    </w:rPr>
  </w:style>
  <w:style w:type="paragraph" w:customStyle="1" w:styleId="En-tte1">
    <w:name w:val="En-tête1"/>
    <w:basedOn w:val="Header"/>
    <w:link w:val="HeaderZchn"/>
    <w:rsid w:val="008D291D"/>
    <w:pPr>
      <w:tabs>
        <w:tab w:val="clear" w:pos="4819"/>
        <w:tab w:val="clear" w:pos="9638"/>
        <w:tab w:val="center" w:pos="4536"/>
        <w:tab w:val="right" w:pos="9072"/>
      </w:tabs>
      <w:spacing w:before="60" w:line="264" w:lineRule="auto"/>
      <w:ind w:left="57"/>
    </w:pPr>
    <w:rPr>
      <w:rFonts w:eastAsia="Times New Roman"/>
      <w:b/>
      <w:sz w:val="22"/>
      <w:szCs w:val="20"/>
      <w:lang w:val="nb-NO" w:eastAsia="de-DE"/>
    </w:rPr>
  </w:style>
  <w:style w:type="character" w:customStyle="1" w:styleId="HeaderZchn">
    <w:name w:val="Header Zchn"/>
    <w:link w:val="En-tte1"/>
    <w:rsid w:val="008D291D"/>
    <w:rPr>
      <w:rFonts w:eastAsia="Times New Roman"/>
      <w:b/>
      <w:szCs w:val="20"/>
      <w:lang w:val="nb-NO" w:eastAsia="de-DE"/>
    </w:rPr>
  </w:style>
  <w:style w:type="paragraph" w:styleId="EndnoteText">
    <w:name w:val="endnote text"/>
    <w:basedOn w:val="Normal"/>
    <w:link w:val="EndnoteTextChar1"/>
    <w:uiPriority w:val="99"/>
    <w:semiHidden/>
    <w:unhideWhenUsed/>
    <w:rsid w:val="008D291D"/>
    <w:pPr>
      <w:spacing w:line="240" w:lineRule="auto"/>
    </w:pPr>
    <w:rPr>
      <w:sz w:val="20"/>
      <w:szCs w:val="20"/>
    </w:rPr>
  </w:style>
  <w:style w:type="character" w:customStyle="1" w:styleId="EndnoteTextChar1">
    <w:name w:val="Endnote Text Char1"/>
    <w:basedOn w:val="DefaultParagraphFont"/>
    <w:link w:val="EndnoteText"/>
    <w:uiPriority w:val="99"/>
    <w:semiHidden/>
    <w:rsid w:val="008D291D"/>
    <w:rPr>
      <w:sz w:val="20"/>
      <w:szCs w:val="20"/>
      <w:lang w:val="en-GB" w:eastAsia="en-US"/>
    </w:rPr>
  </w:style>
  <w:style w:type="paragraph" w:customStyle="1" w:styleId="Header1">
    <w:name w:val="Header1"/>
    <w:basedOn w:val="Header"/>
    <w:rsid w:val="00015B43"/>
    <w:pPr>
      <w:tabs>
        <w:tab w:val="clear" w:pos="4819"/>
        <w:tab w:val="clear" w:pos="9638"/>
        <w:tab w:val="center" w:pos="4536"/>
        <w:tab w:val="right" w:pos="9072"/>
      </w:tabs>
    </w:pPr>
    <w:rPr>
      <w:rFonts w:eastAsia="Times New Roman"/>
      <w:b/>
      <w:sz w:val="22"/>
      <w:szCs w:val="20"/>
      <w:lang w:val="nb-NO" w:eastAsia="de-DE"/>
    </w:rPr>
  </w:style>
  <w:style w:type="paragraph" w:customStyle="1" w:styleId="Header10">
    <w:name w:val="Header1"/>
    <w:basedOn w:val="Header"/>
    <w:link w:val="HeaderZchnZchn"/>
    <w:rsid w:val="00015B43"/>
    <w:pPr>
      <w:tabs>
        <w:tab w:val="clear" w:pos="4819"/>
        <w:tab w:val="clear" w:pos="9638"/>
        <w:tab w:val="center" w:pos="4536"/>
        <w:tab w:val="right" w:pos="9072"/>
      </w:tabs>
      <w:spacing w:before="60"/>
    </w:pPr>
    <w:rPr>
      <w:rFonts w:eastAsia="Times New Roman"/>
      <w:b/>
      <w:sz w:val="22"/>
      <w:szCs w:val="20"/>
      <w:lang w:val="nb-NO"/>
    </w:rPr>
  </w:style>
  <w:style w:type="character" w:customStyle="1" w:styleId="HeaderZchnZchn">
    <w:name w:val="Header Zchn Zchn"/>
    <w:link w:val="Header10"/>
    <w:rsid w:val="00015B43"/>
    <w:rPr>
      <w:rFonts w:eastAsia="Times New Roman"/>
      <w:b/>
      <w:szCs w:val="20"/>
      <w:lang w:val="nb-NO" w:eastAsia="en-US"/>
    </w:rPr>
  </w:style>
</w:styles>
</file>

<file path=word/webSettings.xml><?xml version="1.0" encoding="utf-8"?>
<w:webSettings xmlns:r="http://schemas.openxmlformats.org/officeDocument/2006/relationships" xmlns:w="http://schemas.openxmlformats.org/wordprocessingml/2006/main">
  <w:divs>
    <w:div w:id="8873779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akeholders.ofcom.org.uk/binaries/consultations/variation-900-1800-2100/statement/statement.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akeholders.ofcom.org.uk/binaries/consultations/mca/statement/mca.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akeholders.ofcom.org.uk/binaries/spectrum/spectrum-policy-area/spectrum-management/research-guidelines-tech-info/interface-requirements/uk_interface_200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4.182.137.30/exchweb/bin/redir.asp?URL=http://www.cept.org/Documents/wg-fm/11489/FM(13)116_Minutes-of-the-77WGFM-Meeting_Amsterdam-2013" TargetMode="External"/><Relationship Id="rId5" Type="http://schemas.openxmlformats.org/officeDocument/2006/relationships/webSettings" Target="webSettings.xml"/><Relationship Id="rId15" Type="http://schemas.openxmlformats.org/officeDocument/2006/relationships/hyperlink" Target="http://stakeholders.ofcom.org.uk/binaries/spectrum/spectrum-policy-area/spectrum-management/research-guidelines-tech-info/interface-requirements/IR-2030.pdf" TargetMode="External"/><Relationship Id="rId10" Type="http://schemas.openxmlformats.org/officeDocument/2006/relationships/footer" Target="footer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takeholders.ofcom.org.uk/binaries/spectrum/spectrum-policy-area/spectrum-management/research-guidelines-tech-info/interface-requirements/IR_2086_ITS_final.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anacom.pt/render.jsp?contentId=1099877" TargetMode="External"/><Relationship Id="rId1" Type="http://schemas.openxmlformats.org/officeDocument/2006/relationships/hyperlink" Target="http://www.anacom.pt/render.jsp?categoryId=97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56FF3-4255-4E4A-ABCC-B8159B689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13953</Words>
  <Characters>79536</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Broadband DA2GC</vt:lpstr>
    </vt:vector>
  </TitlesOfParts>
  <Manager>Thomas.Weilacher@BNetzA.de</Manager>
  <Company>WG FM</Company>
  <LinksUpToDate>false</LinksUpToDate>
  <CharactersWithSpaces>93303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Broadband DA2GC</dc:title>
  <dc:subject>FM48</dc:subject>
  <dc:creator>Thomas Weilacher</dc:creator>
  <cp:keywords>ECO Questionnaire</cp:keywords>
  <cp:lastModifiedBy>shuvalova</cp:lastModifiedBy>
  <cp:revision>4</cp:revision>
  <cp:lastPrinted>2013-08-22T11:09:00Z</cp:lastPrinted>
  <dcterms:created xsi:type="dcterms:W3CDTF">2013-09-25T11:13:00Z</dcterms:created>
  <dcterms:modified xsi:type="dcterms:W3CDTF">2013-09-25T11:15:00Z</dcterms:modified>
  <cp:category>20-24 May 2013</cp:category>
</cp:coreProperties>
</file>