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91D9" w14:textId="77777777" w:rsidR="00C8656E" w:rsidRPr="0038721D" w:rsidRDefault="00C8656E">
      <w:bookmarkStart w:id="0" w:name="_Hlk532552318"/>
    </w:p>
    <w:p w14:paraId="3271F32C" w14:textId="77777777" w:rsidR="001B05FA" w:rsidRPr="0038721D" w:rsidRDefault="001B05FA" w:rsidP="00C61DE2">
      <w:pPr>
        <w:spacing w:afterLines="40" w:after="96" w:line="288" w:lineRule="auto"/>
        <w:jc w:val="both"/>
        <w:rPr>
          <w:color w:val="000000"/>
        </w:rPr>
      </w:pPr>
    </w:p>
    <w:p w14:paraId="596070AC" w14:textId="70F31F9C" w:rsidR="002B1E40" w:rsidRPr="0038721D" w:rsidRDefault="000249B7" w:rsidP="00101FDD">
      <w:pPr>
        <w:spacing w:before="60" w:line="280" w:lineRule="exact"/>
        <w:jc w:val="both"/>
      </w:pPr>
      <w:r w:rsidRPr="0038721D">
        <w:t>Pursuant to Article 39, Paragraph 1</w:t>
      </w:r>
      <w:r w:rsidR="0031247D" w:rsidRPr="0038721D">
        <w:t xml:space="preserve"> and </w:t>
      </w:r>
      <w:r w:rsidRPr="0038721D">
        <w:t>Article 3</w:t>
      </w:r>
      <w:r w:rsidR="0031247D" w:rsidRPr="0038721D">
        <w:t>2</w:t>
      </w:r>
      <w:r w:rsidRPr="0038721D">
        <w:t xml:space="preserve">, Paragraph </w:t>
      </w:r>
      <w:r w:rsidR="0031247D" w:rsidRPr="0038721D">
        <w:t>3</w:t>
      </w:r>
      <w:r w:rsidR="00F31807">
        <w:t>,</w:t>
      </w:r>
      <w:r w:rsidRPr="0038721D">
        <w:t xml:space="preserve"> in conjunction with Article 3</w:t>
      </w:r>
      <w:r w:rsidR="00C23745" w:rsidRPr="0038721D">
        <w:t>1 and Article 37</w:t>
      </w:r>
      <w:r w:rsidRPr="0038721D">
        <w:t xml:space="preserve">, Paragraph </w:t>
      </w:r>
      <w:r w:rsidR="0031247D" w:rsidRPr="0038721D">
        <w:t>1</w:t>
      </w:r>
      <w:r w:rsidRPr="0038721D">
        <w:t>, Item</w:t>
      </w:r>
      <w:r w:rsidR="0031247D" w:rsidRPr="0038721D">
        <w:t>s</w:t>
      </w:r>
      <w:r w:rsidRPr="0038721D">
        <w:t xml:space="preserve"> </w:t>
      </w:r>
      <w:r w:rsidR="0031247D" w:rsidRPr="0038721D">
        <w:t>a</w:t>
      </w:r>
      <w:r w:rsidRPr="0038721D">
        <w:t>)</w:t>
      </w:r>
      <w:r w:rsidR="0031247D" w:rsidRPr="0038721D">
        <w:t xml:space="preserve"> and c)</w:t>
      </w:r>
      <w:r w:rsidR="007A739F" w:rsidRPr="0038721D">
        <w:t xml:space="preserve"> </w:t>
      </w:r>
      <w:r w:rsidRPr="0038721D">
        <w:t>of the Law on Communications BiH (“Official Gazette of BiH</w:t>
      </w:r>
      <w:r w:rsidR="00C23745" w:rsidRPr="0038721D">
        <w:t>”</w:t>
      </w:r>
      <w:r w:rsidRPr="0038721D">
        <w:t>, No. 31/03, 75/06, 32/10 and 98/12)</w:t>
      </w:r>
      <w:r w:rsidR="007A739F" w:rsidRPr="0038721D">
        <w:t xml:space="preserve"> and Rule 86/2018 Plan of Allocation and </w:t>
      </w:r>
      <w:r w:rsidR="00F31807">
        <w:t xml:space="preserve">Utilization </w:t>
      </w:r>
      <w:r w:rsidR="007A739F" w:rsidRPr="0038721D">
        <w:t xml:space="preserve">of the Radiofrequency Spectrum in Bosnia and Herzegovina (“Official Gazette BiH”, </w:t>
      </w:r>
      <w:r w:rsidR="00F859DC" w:rsidRPr="0038721D">
        <w:t>No.</w:t>
      </w:r>
      <w:r w:rsidR="007A739F" w:rsidRPr="0038721D">
        <w:t>46/2018)</w:t>
      </w:r>
      <w:r w:rsidRPr="0038721D">
        <w:t xml:space="preserve"> the Council of the Communications Regulatory Agency at its </w:t>
      </w:r>
      <w:r w:rsidR="00C23745" w:rsidRPr="0038721D">
        <w:t>41</w:t>
      </w:r>
      <w:r w:rsidR="00C23745" w:rsidRPr="0038721D">
        <w:rPr>
          <w:vertAlign w:val="superscript"/>
        </w:rPr>
        <w:t>st</w:t>
      </w:r>
      <w:r w:rsidR="00C23745" w:rsidRPr="0038721D">
        <w:t xml:space="preserve"> </w:t>
      </w:r>
      <w:r w:rsidRPr="0038721D">
        <w:t>session held on 2</w:t>
      </w:r>
      <w:r w:rsidR="00C23745" w:rsidRPr="0038721D">
        <w:t>0</w:t>
      </w:r>
      <w:r w:rsidR="00F31807" w:rsidRPr="00F31807">
        <w:rPr>
          <w:vertAlign w:val="superscript"/>
        </w:rPr>
        <w:t>th</w:t>
      </w:r>
      <w:r w:rsidR="00F31807">
        <w:t xml:space="preserve"> </w:t>
      </w:r>
      <w:r w:rsidRPr="0038721D">
        <w:t xml:space="preserve"> </w:t>
      </w:r>
      <w:r w:rsidR="00C23745" w:rsidRPr="0038721D">
        <w:t>March</w:t>
      </w:r>
      <w:r w:rsidRPr="0038721D">
        <w:t xml:space="preserve"> 201</w:t>
      </w:r>
      <w:r w:rsidR="00C23745" w:rsidRPr="0038721D">
        <w:t>9</w:t>
      </w:r>
      <w:r w:rsidRPr="0038721D">
        <w:t xml:space="preserve"> adopted the following:</w:t>
      </w:r>
    </w:p>
    <w:p w14:paraId="262EF076" w14:textId="77777777" w:rsidR="00187178" w:rsidRPr="0038721D" w:rsidRDefault="00187178" w:rsidP="002B1E40"/>
    <w:p w14:paraId="71CB9CD5" w14:textId="77777777" w:rsidR="002B1E40" w:rsidRPr="0038721D" w:rsidRDefault="002B1E40" w:rsidP="002B1E40">
      <w:pPr>
        <w:pStyle w:val="NormalWeb"/>
        <w:spacing w:before="0" w:beforeAutospacing="0" w:after="0" w:afterAutospacing="0"/>
        <w:rPr>
          <w:lang w:val="en-GB"/>
        </w:rPr>
      </w:pPr>
    </w:p>
    <w:p w14:paraId="2B4C7989" w14:textId="777D1A77" w:rsidR="002B1E40" w:rsidRPr="0038721D" w:rsidRDefault="00101FDD" w:rsidP="002B1E40">
      <w:pPr>
        <w:jc w:val="center"/>
        <w:rPr>
          <w:b/>
        </w:rPr>
      </w:pPr>
      <w:r w:rsidRPr="0038721D">
        <w:rPr>
          <w:b/>
        </w:rPr>
        <w:t>Rule</w:t>
      </w:r>
      <w:r w:rsidR="009200E4" w:rsidRPr="0038721D">
        <w:rPr>
          <w:b/>
        </w:rPr>
        <w:t xml:space="preserve"> </w:t>
      </w:r>
      <w:r w:rsidR="00594EFF" w:rsidRPr="0038721D">
        <w:rPr>
          <w:b/>
        </w:rPr>
        <w:t>91</w:t>
      </w:r>
      <w:r w:rsidR="00D8209C" w:rsidRPr="0038721D">
        <w:rPr>
          <w:b/>
        </w:rPr>
        <w:t>/201</w:t>
      </w:r>
      <w:r w:rsidR="00B34CDA" w:rsidRPr="0038721D">
        <w:rPr>
          <w:b/>
        </w:rPr>
        <w:t>9</w:t>
      </w:r>
    </w:p>
    <w:p w14:paraId="25C57373" w14:textId="1484E48E" w:rsidR="002B1E40" w:rsidRPr="0038721D" w:rsidRDefault="00A534F0" w:rsidP="00A534F0">
      <w:pPr>
        <w:jc w:val="center"/>
        <w:rPr>
          <w:b/>
        </w:rPr>
      </w:pPr>
      <w:r w:rsidRPr="0038721D">
        <w:t>o</w:t>
      </w:r>
      <w:r w:rsidR="00101FDD" w:rsidRPr="0038721D">
        <w:t>n the use of radiofrequency bands</w:t>
      </w:r>
      <w:r w:rsidR="0048255A" w:rsidRPr="0038721D">
        <w:t xml:space="preserve"> </w:t>
      </w:r>
      <w:r w:rsidRPr="0038721D">
        <w:t xml:space="preserve">for point-to-point links in the fixed service </w:t>
      </w:r>
      <w:r w:rsidR="00966210">
        <w:t>in</w:t>
      </w:r>
      <w:r w:rsidRPr="0038721D">
        <w:t xml:space="preserve"> Bosnia and Herzegovina </w:t>
      </w:r>
    </w:p>
    <w:p w14:paraId="24A047C8" w14:textId="77777777" w:rsidR="00187178" w:rsidRPr="0038721D" w:rsidRDefault="00187178" w:rsidP="00187178">
      <w:pPr>
        <w:rPr>
          <w:lang w:eastAsia="x-none"/>
        </w:rPr>
      </w:pPr>
    </w:p>
    <w:p w14:paraId="33EE9734" w14:textId="46A79C33" w:rsidR="002B1E40" w:rsidRPr="0038721D" w:rsidRDefault="00A534F0" w:rsidP="002B1E40">
      <w:pPr>
        <w:pStyle w:val="Heading7"/>
        <w:spacing w:before="400"/>
        <w:rPr>
          <w:noProof w:val="0"/>
          <w:lang w:val="en-GB"/>
        </w:rPr>
      </w:pPr>
      <w:r w:rsidRPr="0038721D">
        <w:rPr>
          <w:noProof w:val="0"/>
          <w:lang w:val="en-GB"/>
        </w:rPr>
        <w:t>PART ONE</w:t>
      </w:r>
      <w:r w:rsidR="00577564" w:rsidRPr="0038721D">
        <w:rPr>
          <w:noProof w:val="0"/>
          <w:lang w:val="en-GB"/>
        </w:rPr>
        <w:t xml:space="preserve"> –</w:t>
      </w:r>
      <w:r w:rsidR="002B1E40" w:rsidRPr="0038721D">
        <w:rPr>
          <w:noProof w:val="0"/>
          <w:lang w:val="en-GB"/>
        </w:rPr>
        <w:t xml:space="preserve"> </w:t>
      </w:r>
      <w:r w:rsidRPr="0038721D">
        <w:rPr>
          <w:noProof w:val="0"/>
          <w:lang w:val="en-GB"/>
        </w:rPr>
        <w:t>INTRODUCTORY REMARKS</w:t>
      </w:r>
    </w:p>
    <w:p w14:paraId="632B6DAC" w14:textId="77777777" w:rsidR="002B1E40" w:rsidRPr="0038721D" w:rsidRDefault="002B1E40" w:rsidP="002B1E40"/>
    <w:p w14:paraId="141B39C7" w14:textId="77777777" w:rsidR="00B935E6" w:rsidRPr="0038721D" w:rsidRDefault="00B935E6" w:rsidP="002B1E40"/>
    <w:p w14:paraId="7384360C" w14:textId="3C933A7D" w:rsidR="002B1E40" w:rsidRPr="0038721D" w:rsidRDefault="00A534F0" w:rsidP="002B1E40">
      <w:pPr>
        <w:tabs>
          <w:tab w:val="left" w:pos="2410"/>
          <w:tab w:val="left" w:pos="3600"/>
        </w:tabs>
        <w:spacing w:line="320" w:lineRule="exact"/>
        <w:jc w:val="center"/>
        <w:outlineLvl w:val="0"/>
        <w:rPr>
          <w:b/>
        </w:rPr>
      </w:pPr>
      <w:r w:rsidRPr="0038721D">
        <w:rPr>
          <w:b/>
        </w:rPr>
        <w:t xml:space="preserve">Article </w:t>
      </w:r>
      <w:r w:rsidR="002B1E40" w:rsidRPr="0038721D">
        <w:rPr>
          <w:b/>
        </w:rPr>
        <w:t>1</w:t>
      </w:r>
    </w:p>
    <w:p w14:paraId="321A5163" w14:textId="6DE8C53B" w:rsidR="002B1E40" w:rsidRPr="0038721D" w:rsidRDefault="002B1E40" w:rsidP="002B1E40">
      <w:pPr>
        <w:tabs>
          <w:tab w:val="left" w:pos="2410"/>
          <w:tab w:val="left" w:pos="3600"/>
        </w:tabs>
        <w:spacing w:after="120" w:line="240" w:lineRule="exact"/>
        <w:jc w:val="center"/>
        <w:outlineLvl w:val="0"/>
        <w:rPr>
          <w:b/>
        </w:rPr>
      </w:pPr>
      <w:r w:rsidRPr="0038721D">
        <w:rPr>
          <w:b/>
        </w:rPr>
        <w:t>(</w:t>
      </w:r>
      <w:r w:rsidR="00A534F0" w:rsidRPr="0038721D">
        <w:rPr>
          <w:b/>
        </w:rPr>
        <w:t>Subject</w:t>
      </w:r>
      <w:r w:rsidRPr="0038721D">
        <w:rPr>
          <w:b/>
        </w:rPr>
        <w:t>)</w:t>
      </w:r>
    </w:p>
    <w:p w14:paraId="4FAAECF7" w14:textId="12C9134B" w:rsidR="00A534F0" w:rsidRPr="0038721D" w:rsidRDefault="00A534F0" w:rsidP="002B1E40">
      <w:pPr>
        <w:spacing w:before="200"/>
        <w:jc w:val="both"/>
      </w:pPr>
      <w:r w:rsidRPr="0038721D">
        <w:t xml:space="preserve">This Rule prescribes the radiofrequency bands for point-to-point links </w:t>
      </w:r>
      <w:r w:rsidR="00D16067" w:rsidRPr="0038721D">
        <w:t>in</w:t>
      </w:r>
      <w:r w:rsidRPr="0038721D">
        <w:t xml:space="preserve"> the fixed service </w:t>
      </w:r>
      <w:r w:rsidR="00966210">
        <w:t>in</w:t>
      </w:r>
      <w:r w:rsidRPr="0038721D">
        <w:t xml:space="preserve"> Bosnia and Herzegovina and technical requirements for their utilisation. </w:t>
      </w:r>
    </w:p>
    <w:p w14:paraId="42466C8B" w14:textId="77777777" w:rsidR="002B1E40" w:rsidRPr="0038721D" w:rsidRDefault="002B1E40" w:rsidP="002B1E40">
      <w:pPr>
        <w:rPr>
          <w:color w:val="FF0000"/>
        </w:rPr>
      </w:pPr>
    </w:p>
    <w:p w14:paraId="22BEF62D" w14:textId="77777777" w:rsidR="002B1E40" w:rsidRPr="0038721D" w:rsidRDefault="002B1E40" w:rsidP="002B1E40">
      <w:pPr>
        <w:rPr>
          <w:color w:val="FF0000"/>
        </w:rPr>
      </w:pPr>
    </w:p>
    <w:p w14:paraId="12F6E27C" w14:textId="4E06ECB5" w:rsidR="002B1E40" w:rsidRPr="0038721D" w:rsidRDefault="00A534F0" w:rsidP="002B1E40">
      <w:pPr>
        <w:spacing w:line="240" w:lineRule="atLeast"/>
        <w:jc w:val="center"/>
        <w:outlineLvl w:val="0"/>
        <w:rPr>
          <w:b/>
        </w:rPr>
      </w:pPr>
      <w:r w:rsidRPr="0038721D">
        <w:rPr>
          <w:b/>
        </w:rPr>
        <w:t>Article</w:t>
      </w:r>
      <w:r w:rsidR="002B1E40" w:rsidRPr="0038721D">
        <w:rPr>
          <w:b/>
        </w:rPr>
        <w:t xml:space="preserve"> 2</w:t>
      </w:r>
    </w:p>
    <w:p w14:paraId="245B6320" w14:textId="12C7E263" w:rsidR="002B1E40" w:rsidRPr="0038721D" w:rsidRDefault="002B1E40" w:rsidP="002B1E40">
      <w:pPr>
        <w:spacing w:after="120" w:line="240" w:lineRule="exact"/>
        <w:jc w:val="center"/>
        <w:outlineLvl w:val="0"/>
        <w:rPr>
          <w:b/>
        </w:rPr>
      </w:pPr>
      <w:r w:rsidRPr="0038721D">
        <w:rPr>
          <w:b/>
        </w:rPr>
        <w:t>(</w:t>
      </w:r>
      <w:r w:rsidR="00A534F0" w:rsidRPr="0038721D">
        <w:rPr>
          <w:b/>
        </w:rPr>
        <w:t>Terms and definitions</w:t>
      </w:r>
      <w:r w:rsidRPr="0038721D">
        <w:rPr>
          <w:b/>
        </w:rPr>
        <w:t>)</w:t>
      </w:r>
    </w:p>
    <w:p w14:paraId="79CBD162" w14:textId="12EDE92E" w:rsidR="00A534F0" w:rsidRPr="0038721D" w:rsidRDefault="00EE281B" w:rsidP="00BB6965">
      <w:pPr>
        <w:spacing w:before="200"/>
        <w:rPr>
          <w:color w:val="000000"/>
        </w:rPr>
      </w:pPr>
      <w:r w:rsidRPr="0038721D">
        <w:rPr>
          <w:color w:val="000000"/>
        </w:rPr>
        <w:t>For the purpose of this Rule, the terms and abbreviations used have the following meaning:</w:t>
      </w:r>
    </w:p>
    <w:p w14:paraId="6B7F2535" w14:textId="644FFB73" w:rsidR="002B1E40" w:rsidRPr="0038721D" w:rsidRDefault="00CC3035" w:rsidP="00C61DE2">
      <w:pPr>
        <w:numPr>
          <w:ilvl w:val="0"/>
          <w:numId w:val="3"/>
        </w:numPr>
        <w:spacing w:before="200" w:after="200"/>
        <w:jc w:val="both"/>
        <w:rPr>
          <w:b/>
          <w:bCs/>
        </w:rPr>
      </w:pPr>
      <w:r w:rsidRPr="0038721D">
        <w:rPr>
          <w:b/>
          <w:bCs/>
        </w:rPr>
        <w:t>Portable „backbone“ link</w:t>
      </w:r>
      <w:r w:rsidR="00B9518C" w:rsidRPr="0038721D">
        <w:rPr>
          <w:b/>
          <w:bCs/>
        </w:rPr>
        <w:t>:</w:t>
      </w:r>
      <w:r w:rsidR="002B1E40" w:rsidRPr="0038721D">
        <w:rPr>
          <w:b/>
          <w:bCs/>
        </w:rPr>
        <w:t xml:space="preserve"> </w:t>
      </w:r>
      <w:r w:rsidR="00557E5C" w:rsidRPr="0038721D">
        <w:rPr>
          <w:bCs/>
        </w:rPr>
        <w:t>H</w:t>
      </w:r>
      <w:r w:rsidRPr="0038721D">
        <w:t>igh capacity link that connects two points of the transmission network</w:t>
      </w:r>
      <w:r w:rsidR="00F75140" w:rsidRPr="0038721D">
        <w:t>;</w:t>
      </w:r>
    </w:p>
    <w:p w14:paraId="07C359D8" w14:textId="3A10A779" w:rsidR="002B1E40" w:rsidRPr="00B15F32" w:rsidRDefault="00CC3035" w:rsidP="00C61DE2">
      <w:pPr>
        <w:numPr>
          <w:ilvl w:val="0"/>
          <w:numId w:val="3"/>
        </w:numPr>
        <w:spacing w:before="200" w:after="200"/>
        <w:jc w:val="both"/>
      </w:pPr>
      <w:r w:rsidRPr="00B15F32">
        <w:rPr>
          <w:b/>
          <w:bCs/>
        </w:rPr>
        <w:t>Infrastructure link</w:t>
      </w:r>
      <w:r w:rsidR="002B1E40" w:rsidRPr="00B15F32">
        <w:rPr>
          <w:b/>
          <w:bCs/>
        </w:rPr>
        <w:t xml:space="preserve">: </w:t>
      </w:r>
      <w:r w:rsidR="00884355" w:rsidRPr="00B15F32">
        <w:t>Small, medium or high capacity link in the infrastructure networks (</w:t>
      </w:r>
      <w:r w:rsidR="00F662CF" w:rsidRPr="00B15F32">
        <w:t xml:space="preserve">transmitting network </w:t>
      </w:r>
      <w:r w:rsidR="00B15F32" w:rsidRPr="00B15F32">
        <w:t>between base stations in mobi</w:t>
      </w:r>
      <w:r w:rsidR="00F859DC">
        <w:t>l</w:t>
      </w:r>
      <w:r w:rsidR="00B15F32" w:rsidRPr="00B15F32">
        <w:t>e networks</w:t>
      </w:r>
      <w:r w:rsidR="00884355" w:rsidRPr="00B15F32">
        <w:t xml:space="preserve">, </w:t>
      </w:r>
      <w:r w:rsidR="00B15F32" w:rsidRPr="00B15F32">
        <w:t>base</w:t>
      </w:r>
      <w:r w:rsidR="00884355" w:rsidRPr="00B15F32">
        <w:t xml:space="preserve"> station</w:t>
      </w:r>
      <w:r w:rsidR="00B15F32" w:rsidRPr="00B15F32">
        <w:t>s</w:t>
      </w:r>
      <w:r w:rsidR="00884355" w:rsidRPr="00B15F32">
        <w:t xml:space="preserve"> in </w:t>
      </w:r>
      <w:r w:rsidR="00782D12" w:rsidRPr="00B15F32">
        <w:t xml:space="preserve">broadband </w:t>
      </w:r>
      <w:r w:rsidR="00884355" w:rsidRPr="00B15F32">
        <w:t>wireless access network, etc.).</w:t>
      </w:r>
    </w:p>
    <w:p w14:paraId="2FB61D40" w14:textId="5C09D67B" w:rsidR="009E7A4C" w:rsidRPr="0038721D" w:rsidRDefault="00782D12" w:rsidP="002B7368">
      <w:pPr>
        <w:numPr>
          <w:ilvl w:val="0"/>
          <w:numId w:val="3"/>
        </w:numPr>
        <w:tabs>
          <w:tab w:val="left" w:pos="540"/>
        </w:tabs>
        <w:spacing w:before="200" w:after="200"/>
        <w:jc w:val="both"/>
        <w:rPr>
          <w:b/>
        </w:rPr>
      </w:pPr>
      <w:r w:rsidRPr="0038721D">
        <w:rPr>
          <w:b/>
          <w:bCs/>
        </w:rPr>
        <w:t>Access link</w:t>
      </w:r>
      <w:r w:rsidR="002B1E40" w:rsidRPr="0038721D">
        <w:rPr>
          <w:b/>
          <w:bCs/>
        </w:rPr>
        <w:t>:</w:t>
      </w:r>
      <w:r w:rsidRPr="0038721D">
        <w:rPr>
          <w:b/>
          <w:bCs/>
        </w:rPr>
        <w:t xml:space="preserve"> </w:t>
      </w:r>
      <w:r w:rsidR="00557E5C" w:rsidRPr="0038721D">
        <w:rPr>
          <w:bCs/>
        </w:rPr>
        <w:t>L</w:t>
      </w:r>
      <w:r w:rsidRPr="0038721D">
        <w:rPr>
          <w:bCs/>
        </w:rPr>
        <w:t>ink from the user terminal or server to the access point of the operator’s network</w:t>
      </w:r>
      <w:r w:rsidR="009E7A4C" w:rsidRPr="0038721D">
        <w:rPr>
          <w:bCs/>
        </w:rPr>
        <w:t xml:space="preserve">; </w:t>
      </w:r>
      <w:r w:rsidR="002B1E40" w:rsidRPr="0038721D">
        <w:rPr>
          <w:b/>
          <w:bCs/>
        </w:rPr>
        <w:t xml:space="preserve"> </w:t>
      </w:r>
    </w:p>
    <w:p w14:paraId="6296AA4F" w14:textId="5C3445A5" w:rsidR="002B1E40" w:rsidRPr="0038721D" w:rsidRDefault="009E7A4C" w:rsidP="002B7368">
      <w:pPr>
        <w:numPr>
          <w:ilvl w:val="0"/>
          <w:numId w:val="3"/>
        </w:numPr>
        <w:tabs>
          <w:tab w:val="left" w:pos="540"/>
        </w:tabs>
        <w:spacing w:before="200" w:after="200"/>
        <w:jc w:val="both"/>
        <w:rPr>
          <w:b/>
        </w:rPr>
      </w:pPr>
      <w:r w:rsidRPr="0038721D">
        <w:rPr>
          <w:b/>
          <w:bCs/>
        </w:rPr>
        <w:t>Connection quality</w:t>
      </w:r>
      <w:r w:rsidR="002B1E40" w:rsidRPr="0038721D">
        <w:rPr>
          <w:b/>
        </w:rPr>
        <w:t xml:space="preserve">: </w:t>
      </w:r>
      <w:r w:rsidR="00557E5C" w:rsidRPr="0038721D">
        <w:t>A</w:t>
      </w:r>
      <w:r w:rsidRPr="0038721D">
        <w:t xml:space="preserve"> set of parameters defining faults at the transport network level, the degree of degradation</w:t>
      </w:r>
      <w:r w:rsidRPr="00B15F32">
        <w:t xml:space="preserve">, </w:t>
      </w:r>
      <w:r w:rsidR="00B15F32" w:rsidRPr="00B15F32">
        <w:t>i.e.</w:t>
      </w:r>
      <w:r w:rsidRPr="00B15F32">
        <w:t xml:space="preserve"> the </w:t>
      </w:r>
      <w:r w:rsidRPr="0038721D">
        <w:t>number of incorrectly transferred bits in time</w:t>
      </w:r>
      <w:r w:rsidR="00A67192" w:rsidRPr="0038721D">
        <w:t>;</w:t>
      </w:r>
    </w:p>
    <w:p w14:paraId="491088B7" w14:textId="2BF593EA" w:rsidR="002B1E40" w:rsidRPr="0038721D" w:rsidRDefault="00CB17F5" w:rsidP="00C61DE2">
      <w:pPr>
        <w:pStyle w:val="NormalWeb"/>
        <w:numPr>
          <w:ilvl w:val="0"/>
          <w:numId w:val="3"/>
        </w:numPr>
        <w:tabs>
          <w:tab w:val="left" w:pos="540"/>
        </w:tabs>
        <w:spacing w:before="200" w:beforeAutospacing="0" w:after="200" w:afterAutospacing="0"/>
        <w:jc w:val="both"/>
        <w:rPr>
          <w:lang w:val="en-GB"/>
        </w:rPr>
      </w:pPr>
      <w:r w:rsidRPr="0038721D">
        <w:rPr>
          <w:b/>
          <w:lang w:val="en-GB"/>
        </w:rPr>
        <w:t>Availability of connection</w:t>
      </w:r>
      <w:r w:rsidR="002B1E40" w:rsidRPr="0038721D">
        <w:rPr>
          <w:b/>
          <w:lang w:val="en-GB"/>
        </w:rPr>
        <w:t xml:space="preserve">: </w:t>
      </w:r>
      <w:r w:rsidR="00557E5C" w:rsidRPr="0038721D">
        <w:rPr>
          <w:lang w:val="en-GB"/>
        </w:rPr>
        <w:t>I</w:t>
      </w:r>
      <w:r w:rsidRPr="0038721D">
        <w:rPr>
          <w:lang w:val="en-GB"/>
        </w:rPr>
        <w:t xml:space="preserve">t refers to the concept of availability ratio, i.e. part of the time in which the connection is </w:t>
      </w:r>
      <w:r w:rsidR="006E5783">
        <w:rPr>
          <w:lang w:val="en-GB"/>
        </w:rPr>
        <w:t xml:space="preserve">available </w:t>
      </w:r>
      <w:r w:rsidRPr="0038721D">
        <w:rPr>
          <w:lang w:val="en-GB"/>
        </w:rPr>
        <w:t>during the observed period</w:t>
      </w:r>
      <w:r w:rsidR="00A67192" w:rsidRPr="0038721D">
        <w:rPr>
          <w:lang w:val="en-GB"/>
        </w:rPr>
        <w:t>;</w:t>
      </w:r>
      <w:r w:rsidR="00E11C82" w:rsidRPr="0038721D">
        <w:rPr>
          <w:lang w:val="en-GB"/>
        </w:rPr>
        <w:t xml:space="preserve"> </w:t>
      </w:r>
    </w:p>
    <w:p w14:paraId="1A59C387" w14:textId="2A8691C7" w:rsidR="002B1E40" w:rsidRPr="0038721D" w:rsidRDefault="00B9518C" w:rsidP="00C61DE2">
      <w:pPr>
        <w:pStyle w:val="NormalWeb"/>
        <w:numPr>
          <w:ilvl w:val="0"/>
          <w:numId w:val="3"/>
        </w:numPr>
        <w:tabs>
          <w:tab w:val="left" w:pos="709"/>
        </w:tabs>
        <w:spacing w:before="200" w:beforeAutospacing="0" w:after="200" w:afterAutospacing="0"/>
        <w:jc w:val="both"/>
        <w:rPr>
          <w:b/>
          <w:lang w:val="en-GB"/>
        </w:rPr>
      </w:pPr>
      <w:r w:rsidRPr="0038721D">
        <w:rPr>
          <w:b/>
          <w:lang w:val="en-GB"/>
        </w:rPr>
        <w:t>HDFS</w:t>
      </w:r>
      <w:r w:rsidR="002B1E40" w:rsidRPr="0038721D">
        <w:rPr>
          <w:b/>
          <w:lang w:val="en-GB"/>
        </w:rPr>
        <w:t xml:space="preserve"> </w:t>
      </w:r>
      <w:r w:rsidRPr="0038721D">
        <w:rPr>
          <w:lang w:val="en-GB"/>
        </w:rPr>
        <w:t>(High</w:t>
      </w:r>
      <w:r w:rsidR="00855B25">
        <w:rPr>
          <w:lang w:val="en-GB"/>
        </w:rPr>
        <w:t xml:space="preserve"> </w:t>
      </w:r>
      <w:r w:rsidRPr="0038721D">
        <w:rPr>
          <w:lang w:val="en-GB"/>
        </w:rPr>
        <w:t xml:space="preserve">Density Fixed Service): </w:t>
      </w:r>
      <w:r w:rsidR="00557E5C" w:rsidRPr="0038721D">
        <w:rPr>
          <w:lang w:val="en-GB"/>
        </w:rPr>
        <w:t>H</w:t>
      </w:r>
      <w:r w:rsidR="00C001BB" w:rsidRPr="0038721D">
        <w:rPr>
          <w:lang w:val="en-GB"/>
        </w:rPr>
        <w:t>igh density fixed service</w:t>
      </w:r>
      <w:r w:rsidR="00B709F7" w:rsidRPr="0038721D">
        <w:rPr>
          <w:lang w:val="en-GB"/>
        </w:rPr>
        <w:t>;</w:t>
      </w:r>
    </w:p>
    <w:p w14:paraId="00AECCDE" w14:textId="1B024568" w:rsidR="002B1E40" w:rsidRPr="0038721D" w:rsidRDefault="00B9518C" w:rsidP="00C61DE2">
      <w:pPr>
        <w:pStyle w:val="NormalWeb"/>
        <w:numPr>
          <w:ilvl w:val="0"/>
          <w:numId w:val="3"/>
        </w:numPr>
        <w:tabs>
          <w:tab w:val="left" w:pos="540"/>
        </w:tabs>
        <w:spacing w:before="200" w:beforeAutospacing="0" w:after="200" w:afterAutospacing="0"/>
        <w:jc w:val="both"/>
        <w:rPr>
          <w:color w:val="000000"/>
          <w:lang w:val="en-GB"/>
        </w:rPr>
      </w:pPr>
      <w:r w:rsidRPr="0038721D">
        <w:rPr>
          <w:b/>
          <w:lang w:val="en-GB"/>
        </w:rPr>
        <w:lastRenderedPageBreak/>
        <w:t xml:space="preserve">XPIC </w:t>
      </w:r>
      <w:r w:rsidRPr="0038721D">
        <w:rPr>
          <w:lang w:val="en-GB"/>
        </w:rPr>
        <w:t>(</w:t>
      </w:r>
      <w:r w:rsidR="002B1E40" w:rsidRPr="0038721D">
        <w:rPr>
          <w:color w:val="000000"/>
          <w:lang w:val="en-GB"/>
        </w:rPr>
        <w:t>Cross Polari</w:t>
      </w:r>
      <w:r w:rsidRPr="0038721D">
        <w:rPr>
          <w:color w:val="000000"/>
          <w:lang w:val="en-GB"/>
        </w:rPr>
        <w:t xml:space="preserve">zation Interference Canceller): </w:t>
      </w:r>
      <w:r w:rsidR="00557E5C" w:rsidRPr="0038721D">
        <w:rPr>
          <w:color w:val="000000"/>
          <w:lang w:val="en-GB"/>
        </w:rPr>
        <w:t>F</w:t>
      </w:r>
      <w:r w:rsidR="00BF71DB" w:rsidRPr="0038721D">
        <w:rPr>
          <w:color w:val="000000"/>
          <w:lang w:val="en-GB"/>
        </w:rPr>
        <w:t>unctionality that allows the transmission of vertically and horizontally polari</w:t>
      </w:r>
      <w:r w:rsidR="00557E5C" w:rsidRPr="0038721D">
        <w:rPr>
          <w:color w:val="000000"/>
          <w:lang w:val="en-GB"/>
        </w:rPr>
        <w:t>s</w:t>
      </w:r>
      <w:r w:rsidR="00BF71DB" w:rsidRPr="0038721D">
        <w:rPr>
          <w:color w:val="000000"/>
          <w:lang w:val="en-GB"/>
        </w:rPr>
        <w:t>ed waves on the same frequency channel</w:t>
      </w:r>
      <w:r w:rsidR="00A67192" w:rsidRPr="0038721D">
        <w:rPr>
          <w:color w:val="000000"/>
          <w:lang w:val="en-GB"/>
        </w:rPr>
        <w:t>;</w:t>
      </w:r>
    </w:p>
    <w:p w14:paraId="4CF60450" w14:textId="5DF34D6D" w:rsidR="002B1E40" w:rsidRPr="0038721D" w:rsidRDefault="002B1E40" w:rsidP="00785F1F">
      <w:pPr>
        <w:pStyle w:val="NormalWeb"/>
        <w:numPr>
          <w:ilvl w:val="0"/>
          <w:numId w:val="3"/>
        </w:numPr>
        <w:tabs>
          <w:tab w:val="left" w:pos="540"/>
        </w:tabs>
        <w:spacing w:before="200" w:beforeAutospacing="0" w:after="200" w:afterAutospacing="0"/>
        <w:jc w:val="both"/>
        <w:rPr>
          <w:color w:val="000000"/>
          <w:lang w:val="en-GB"/>
        </w:rPr>
      </w:pPr>
      <w:r w:rsidRPr="0038721D">
        <w:rPr>
          <w:b/>
          <w:lang w:val="en-GB"/>
        </w:rPr>
        <w:t>ATPC</w:t>
      </w:r>
      <w:r w:rsidRPr="0038721D">
        <w:rPr>
          <w:lang w:val="en-GB"/>
        </w:rPr>
        <w:t xml:space="preserve"> </w:t>
      </w:r>
      <w:r w:rsidR="00B9518C" w:rsidRPr="0038721D">
        <w:rPr>
          <w:lang w:val="en-GB"/>
        </w:rPr>
        <w:t>(</w:t>
      </w:r>
      <w:r w:rsidRPr="0038721D">
        <w:rPr>
          <w:lang w:val="en-GB"/>
        </w:rPr>
        <w:t>Automatic Transmit Power Control</w:t>
      </w:r>
      <w:r w:rsidR="00B9518C" w:rsidRPr="0038721D">
        <w:rPr>
          <w:lang w:val="en-GB"/>
        </w:rPr>
        <w:t xml:space="preserve">): </w:t>
      </w:r>
      <w:r w:rsidR="00BF71DB" w:rsidRPr="0038721D">
        <w:rPr>
          <w:lang w:val="en-GB"/>
        </w:rPr>
        <w:t xml:space="preserve">Automatic control of power </w:t>
      </w:r>
      <w:r w:rsidR="006E5783">
        <w:rPr>
          <w:lang w:val="en-GB"/>
        </w:rPr>
        <w:t>transmitted</w:t>
      </w:r>
      <w:r w:rsidR="00A67192" w:rsidRPr="0038721D">
        <w:rPr>
          <w:lang w:val="en-GB"/>
        </w:rPr>
        <w:t>;</w:t>
      </w:r>
    </w:p>
    <w:p w14:paraId="15105C97" w14:textId="1A91C787" w:rsidR="00B709F7" w:rsidRPr="0038721D" w:rsidRDefault="002B1E40" w:rsidP="00C61DE2">
      <w:pPr>
        <w:pStyle w:val="NormalWeb"/>
        <w:numPr>
          <w:ilvl w:val="0"/>
          <w:numId w:val="3"/>
        </w:numPr>
        <w:spacing w:before="200" w:beforeAutospacing="0" w:after="200" w:afterAutospacing="0"/>
        <w:jc w:val="both"/>
        <w:rPr>
          <w:color w:val="000000"/>
          <w:lang w:val="en-GB"/>
        </w:rPr>
      </w:pPr>
      <w:r w:rsidRPr="0038721D">
        <w:rPr>
          <w:b/>
          <w:color w:val="000000"/>
          <w:lang w:val="en-GB"/>
        </w:rPr>
        <w:t>XPD</w:t>
      </w:r>
      <w:r w:rsidR="00B9518C" w:rsidRPr="0038721D">
        <w:rPr>
          <w:b/>
          <w:color w:val="000000"/>
          <w:lang w:val="en-GB"/>
        </w:rPr>
        <w:t xml:space="preserve"> </w:t>
      </w:r>
      <w:r w:rsidR="00B9518C" w:rsidRPr="0038721D">
        <w:rPr>
          <w:color w:val="000000"/>
          <w:lang w:val="en-GB"/>
        </w:rPr>
        <w:t>(</w:t>
      </w:r>
      <w:r w:rsidRPr="0038721D">
        <w:rPr>
          <w:color w:val="000000"/>
          <w:lang w:val="en-GB"/>
        </w:rPr>
        <w:t>Cr</w:t>
      </w:r>
      <w:r w:rsidR="00B9518C" w:rsidRPr="0038721D">
        <w:rPr>
          <w:color w:val="000000"/>
          <w:lang w:val="en-GB"/>
        </w:rPr>
        <w:t xml:space="preserve">oss Polarization Discrimination): </w:t>
      </w:r>
      <w:r w:rsidR="00557E5C" w:rsidRPr="0038721D">
        <w:rPr>
          <w:color w:val="000000"/>
          <w:lang w:val="en-GB"/>
        </w:rPr>
        <w:t xml:space="preserve">The ratio of energy received with the desired transfer polarisation relative to </w:t>
      </w:r>
      <w:r w:rsidR="00E32D27">
        <w:rPr>
          <w:color w:val="000000"/>
          <w:lang w:val="en-GB"/>
        </w:rPr>
        <w:t xml:space="preserve">the one </w:t>
      </w:r>
      <w:r w:rsidR="00557E5C" w:rsidRPr="0038721D">
        <w:rPr>
          <w:color w:val="000000"/>
          <w:lang w:val="en-GB"/>
        </w:rPr>
        <w:t>received with orthogonal polarisation</w:t>
      </w:r>
      <w:r w:rsidR="00A67192" w:rsidRPr="0038721D">
        <w:rPr>
          <w:color w:val="000000"/>
          <w:lang w:val="en-GB"/>
        </w:rPr>
        <w:t>;</w:t>
      </w:r>
    </w:p>
    <w:p w14:paraId="2FBCBE89" w14:textId="08C8F3F2" w:rsidR="002B1E40" w:rsidRPr="0038721D" w:rsidRDefault="002B1E40" w:rsidP="00C61DE2">
      <w:pPr>
        <w:pStyle w:val="NormalWeb"/>
        <w:numPr>
          <w:ilvl w:val="0"/>
          <w:numId w:val="3"/>
        </w:numPr>
        <w:spacing w:before="200" w:beforeAutospacing="0" w:after="200" w:afterAutospacing="0"/>
        <w:jc w:val="both"/>
        <w:rPr>
          <w:color w:val="000000"/>
          <w:lang w:val="en-GB"/>
        </w:rPr>
      </w:pPr>
      <w:r w:rsidRPr="0038721D">
        <w:rPr>
          <w:b/>
          <w:bCs/>
          <w:color w:val="000000"/>
          <w:lang w:val="en-GB"/>
        </w:rPr>
        <w:t>FDD</w:t>
      </w:r>
      <w:r w:rsidR="00B9518C" w:rsidRPr="0038721D">
        <w:rPr>
          <w:b/>
          <w:bCs/>
          <w:color w:val="000000"/>
          <w:lang w:val="en-GB"/>
        </w:rPr>
        <w:t xml:space="preserve"> </w:t>
      </w:r>
      <w:r w:rsidR="00B9518C" w:rsidRPr="0038721D">
        <w:rPr>
          <w:bCs/>
          <w:color w:val="000000"/>
          <w:lang w:val="en-GB"/>
        </w:rPr>
        <w:t>(</w:t>
      </w:r>
      <w:r w:rsidRPr="0038721D">
        <w:rPr>
          <w:color w:val="000000"/>
          <w:lang w:val="en-GB"/>
        </w:rPr>
        <w:t>Frequency Division Duplex mode</w:t>
      </w:r>
      <w:r w:rsidR="00B9518C" w:rsidRPr="0038721D">
        <w:rPr>
          <w:color w:val="000000"/>
          <w:lang w:val="en-GB"/>
        </w:rPr>
        <w:t>)</w:t>
      </w:r>
      <w:r w:rsidR="00D354E4">
        <w:rPr>
          <w:color w:val="000000"/>
          <w:lang w:val="en-GB"/>
        </w:rPr>
        <w:t xml:space="preserve">: </w:t>
      </w:r>
      <w:r w:rsidR="00D354E4" w:rsidRPr="0038721D">
        <w:rPr>
          <w:color w:val="000000"/>
          <w:lang w:val="en-GB"/>
        </w:rPr>
        <w:t>Frequency Division Duplex mode</w:t>
      </w:r>
      <w:r w:rsidR="00A67192" w:rsidRPr="0038721D">
        <w:rPr>
          <w:color w:val="000000"/>
          <w:lang w:val="en-GB"/>
        </w:rPr>
        <w:t>;</w:t>
      </w:r>
    </w:p>
    <w:p w14:paraId="76E651A7" w14:textId="18DB354B" w:rsidR="002B1E40" w:rsidRPr="0038721D" w:rsidRDefault="00B9518C" w:rsidP="00C61DE2">
      <w:pPr>
        <w:pStyle w:val="NormalWeb"/>
        <w:numPr>
          <w:ilvl w:val="0"/>
          <w:numId w:val="3"/>
        </w:numPr>
        <w:tabs>
          <w:tab w:val="left" w:pos="709"/>
        </w:tabs>
        <w:spacing w:before="200" w:beforeAutospacing="0" w:after="200" w:afterAutospacing="0"/>
        <w:jc w:val="both"/>
        <w:rPr>
          <w:color w:val="000000"/>
          <w:lang w:val="en-GB"/>
        </w:rPr>
      </w:pPr>
      <w:r w:rsidRPr="0038721D">
        <w:rPr>
          <w:b/>
          <w:color w:val="000000"/>
          <w:lang w:val="en-GB"/>
        </w:rPr>
        <w:t>TDD</w:t>
      </w:r>
      <w:r w:rsidR="002B1E40" w:rsidRPr="0038721D">
        <w:rPr>
          <w:b/>
          <w:color w:val="000000"/>
          <w:lang w:val="en-GB"/>
        </w:rPr>
        <w:t xml:space="preserve"> </w:t>
      </w:r>
      <w:r w:rsidRPr="0038721D">
        <w:rPr>
          <w:color w:val="000000"/>
          <w:lang w:val="en-GB"/>
        </w:rPr>
        <w:t>(Time Division Duplex mode)</w:t>
      </w:r>
      <w:r w:rsidR="00D354E4">
        <w:rPr>
          <w:color w:val="000000"/>
          <w:lang w:val="en-GB"/>
        </w:rPr>
        <w:t xml:space="preserve">: </w:t>
      </w:r>
      <w:r w:rsidR="00D354E4" w:rsidRPr="0038721D">
        <w:rPr>
          <w:color w:val="000000"/>
          <w:lang w:val="en-GB"/>
        </w:rPr>
        <w:t>Time Division Duplex mode</w:t>
      </w:r>
      <w:r w:rsidR="00A67192" w:rsidRPr="0038721D">
        <w:rPr>
          <w:color w:val="000000"/>
          <w:lang w:val="en-GB"/>
        </w:rPr>
        <w:t>;</w:t>
      </w:r>
    </w:p>
    <w:p w14:paraId="6E06E077" w14:textId="1C82E4C4" w:rsidR="002B1E40" w:rsidRPr="00F859DC" w:rsidRDefault="00B00544" w:rsidP="00F859DC">
      <w:pPr>
        <w:numPr>
          <w:ilvl w:val="0"/>
          <w:numId w:val="3"/>
        </w:numPr>
        <w:spacing w:line="240" w:lineRule="atLeast"/>
        <w:rPr>
          <w:b/>
        </w:rPr>
      </w:pPr>
      <w:r w:rsidRPr="00F859DC">
        <w:rPr>
          <w:b/>
          <w:color w:val="000000"/>
        </w:rPr>
        <w:t>PMSE</w:t>
      </w:r>
      <w:r w:rsidR="00264234" w:rsidRPr="00F859DC">
        <w:rPr>
          <w:color w:val="000000"/>
        </w:rPr>
        <w:t xml:space="preserve"> (Programme Making and Special Events)</w:t>
      </w:r>
      <w:r w:rsidR="00D354E4">
        <w:rPr>
          <w:color w:val="000000"/>
        </w:rPr>
        <w:t xml:space="preserve">: </w:t>
      </w:r>
      <w:r w:rsidR="00D354E4" w:rsidRPr="00F859DC">
        <w:rPr>
          <w:color w:val="000000"/>
        </w:rPr>
        <w:t>Programme Making and Special Events</w:t>
      </w:r>
      <w:r w:rsidR="003142F3">
        <w:rPr>
          <w:color w:val="000000"/>
        </w:rPr>
        <w:t>.</w:t>
      </w:r>
    </w:p>
    <w:p w14:paraId="18DE362F" w14:textId="77777777" w:rsidR="002B1E40" w:rsidRPr="0038721D" w:rsidRDefault="002B1E40" w:rsidP="002B1E40">
      <w:pPr>
        <w:ind w:left="1560" w:hanging="1560"/>
        <w:rPr>
          <w:b/>
        </w:rPr>
      </w:pPr>
    </w:p>
    <w:p w14:paraId="1FD173C8" w14:textId="77777777" w:rsidR="00187178" w:rsidRPr="0038721D" w:rsidRDefault="00187178" w:rsidP="002B1E40">
      <w:pPr>
        <w:ind w:left="1560" w:hanging="1560"/>
        <w:rPr>
          <w:b/>
        </w:rPr>
      </w:pPr>
    </w:p>
    <w:p w14:paraId="415376CE" w14:textId="77777777" w:rsidR="002B1E40" w:rsidRPr="0038721D" w:rsidRDefault="002B1E40" w:rsidP="00187178">
      <w:pPr>
        <w:rPr>
          <w:b/>
        </w:rPr>
      </w:pPr>
    </w:p>
    <w:p w14:paraId="3A018AB0" w14:textId="3139E774" w:rsidR="002B1E40" w:rsidRPr="0038721D" w:rsidRDefault="00B912D9" w:rsidP="00187178">
      <w:pPr>
        <w:ind w:left="1620" w:hanging="1560"/>
        <w:rPr>
          <w:b/>
        </w:rPr>
      </w:pPr>
      <w:r w:rsidRPr="0038721D">
        <w:rPr>
          <w:b/>
        </w:rPr>
        <w:t>PART TWO</w:t>
      </w:r>
      <w:r w:rsidR="00896C31" w:rsidRPr="0038721D">
        <w:rPr>
          <w:b/>
        </w:rPr>
        <w:t xml:space="preserve"> – </w:t>
      </w:r>
      <w:r w:rsidR="008800DB" w:rsidRPr="0038721D">
        <w:rPr>
          <w:b/>
        </w:rPr>
        <w:tab/>
      </w:r>
      <w:r w:rsidR="00B7273C" w:rsidRPr="0038721D">
        <w:rPr>
          <w:b/>
        </w:rPr>
        <w:t>RADIOFREQUENCY BANDS FOR POINT-TO-POINT LINKS IN THE FIXED SERVICE</w:t>
      </w:r>
    </w:p>
    <w:p w14:paraId="68325136" w14:textId="77777777" w:rsidR="002B1E40" w:rsidRPr="0038721D" w:rsidRDefault="002B1E40" w:rsidP="002B1E40">
      <w:pPr>
        <w:tabs>
          <w:tab w:val="left" w:pos="600"/>
        </w:tabs>
        <w:spacing w:line="240" w:lineRule="atLeast"/>
        <w:jc w:val="center"/>
        <w:rPr>
          <w:b/>
        </w:rPr>
      </w:pPr>
    </w:p>
    <w:p w14:paraId="6D626533" w14:textId="77777777" w:rsidR="00187178" w:rsidRPr="0038721D" w:rsidRDefault="00187178" w:rsidP="002B1E40">
      <w:pPr>
        <w:tabs>
          <w:tab w:val="left" w:pos="600"/>
        </w:tabs>
        <w:spacing w:line="240" w:lineRule="atLeast"/>
        <w:jc w:val="center"/>
        <w:rPr>
          <w:b/>
        </w:rPr>
      </w:pPr>
    </w:p>
    <w:p w14:paraId="72D13489" w14:textId="77777777" w:rsidR="00785F1F" w:rsidRPr="0038721D" w:rsidRDefault="00785F1F" w:rsidP="00187178">
      <w:pPr>
        <w:tabs>
          <w:tab w:val="left" w:pos="600"/>
        </w:tabs>
        <w:rPr>
          <w:b/>
        </w:rPr>
      </w:pPr>
    </w:p>
    <w:p w14:paraId="5ED951E5" w14:textId="3386F303" w:rsidR="002B1E40" w:rsidRPr="0038721D" w:rsidRDefault="00B7273C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t>Article</w:t>
      </w:r>
      <w:r w:rsidR="002B1E40" w:rsidRPr="0038721D">
        <w:rPr>
          <w:b/>
        </w:rPr>
        <w:t xml:space="preserve"> 3</w:t>
      </w:r>
    </w:p>
    <w:p w14:paraId="5227AE35" w14:textId="0784E9FF" w:rsidR="002B1E40" w:rsidRPr="0038721D" w:rsidRDefault="002B1E40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t>(</w:t>
      </w:r>
      <w:r w:rsidR="00B7273C" w:rsidRPr="0038721D">
        <w:rPr>
          <w:b/>
        </w:rPr>
        <w:t>Bands</w:t>
      </w:r>
      <w:r w:rsidRPr="0038721D">
        <w:rPr>
          <w:b/>
        </w:rPr>
        <w:t xml:space="preserve">, </w:t>
      </w:r>
      <w:r w:rsidR="00B7273C" w:rsidRPr="0038721D">
        <w:rPr>
          <w:b/>
        </w:rPr>
        <w:t xml:space="preserve">reference channel </w:t>
      </w:r>
      <w:r w:rsidR="003E4BA4">
        <w:rPr>
          <w:b/>
        </w:rPr>
        <w:t>arrangement</w:t>
      </w:r>
      <w:r w:rsidR="00B7273C" w:rsidRPr="0038721D">
        <w:rPr>
          <w:b/>
        </w:rPr>
        <w:t xml:space="preserve"> and typical transmission capacities)</w:t>
      </w:r>
      <w:r w:rsidRPr="0038721D">
        <w:rPr>
          <w:b/>
        </w:rPr>
        <w:t xml:space="preserve"> </w:t>
      </w:r>
    </w:p>
    <w:p w14:paraId="5753164C" w14:textId="77777777" w:rsidR="002B1E40" w:rsidRPr="0038721D" w:rsidRDefault="002B1E40" w:rsidP="002B1E40">
      <w:pPr>
        <w:pStyle w:val="Caption"/>
        <w:jc w:val="left"/>
        <w:rPr>
          <w:noProof w:val="0"/>
          <w:lang w:val="en-GB"/>
        </w:rPr>
      </w:pPr>
    </w:p>
    <w:p w14:paraId="21F47469" w14:textId="5113095E" w:rsidR="00B7273C" w:rsidRPr="0038721D" w:rsidRDefault="00B7273C" w:rsidP="00665FC4">
      <w:pPr>
        <w:numPr>
          <w:ilvl w:val="0"/>
          <w:numId w:val="6"/>
        </w:numPr>
        <w:tabs>
          <w:tab w:val="left" w:pos="270"/>
          <w:tab w:val="left" w:pos="360"/>
          <w:tab w:val="left" w:pos="450"/>
        </w:tabs>
        <w:ind w:left="360"/>
        <w:jc w:val="both"/>
      </w:pPr>
      <w:r w:rsidRPr="0038721D">
        <w:t xml:space="preserve">Radiofrequency bands for point-to-point links in the fixed service are set out in Table </w:t>
      </w:r>
      <w:r w:rsidR="0098276E" w:rsidRPr="0038721D">
        <w:t xml:space="preserve">1 annexed to this Rule forming its composite part. </w:t>
      </w:r>
    </w:p>
    <w:p w14:paraId="5E8E2FC6" w14:textId="77777777" w:rsidR="002B1E40" w:rsidRPr="0038721D" w:rsidRDefault="002B1E40" w:rsidP="00785F1F">
      <w:pPr>
        <w:ind w:left="360" w:hanging="360"/>
      </w:pPr>
    </w:p>
    <w:p w14:paraId="60940420" w14:textId="571F8FC6" w:rsidR="008431D0" w:rsidRPr="0038721D" w:rsidRDefault="00F859DC" w:rsidP="00785F1F">
      <w:pPr>
        <w:pStyle w:val="BodyText3"/>
        <w:numPr>
          <w:ilvl w:val="0"/>
          <w:numId w:val="6"/>
        </w:numPr>
        <w:tabs>
          <w:tab w:val="left" w:pos="360"/>
        </w:tabs>
        <w:ind w:left="360"/>
        <w:rPr>
          <w:noProof w:val="0"/>
          <w:color w:val="000000"/>
          <w:lang w:val="en-GB"/>
        </w:rPr>
      </w:pPr>
      <w:r>
        <w:rPr>
          <w:noProof w:val="0"/>
          <w:color w:val="000000"/>
          <w:lang w:val="en-GB"/>
        </w:rPr>
        <w:t>Certain</w:t>
      </w:r>
      <w:r w:rsidR="008431D0" w:rsidRPr="0038721D">
        <w:rPr>
          <w:noProof w:val="0"/>
          <w:color w:val="000000"/>
          <w:lang w:val="en-GB"/>
        </w:rPr>
        <w:t xml:space="preserve"> bands from Table 1 of the Annex are </w:t>
      </w:r>
      <w:r>
        <w:rPr>
          <w:noProof w:val="0"/>
          <w:color w:val="000000"/>
          <w:lang w:val="en-GB"/>
        </w:rPr>
        <w:t>shared</w:t>
      </w:r>
      <w:r w:rsidR="00455AA1" w:rsidRPr="0038721D">
        <w:rPr>
          <w:noProof w:val="0"/>
          <w:color w:val="000000"/>
          <w:lang w:val="en-GB"/>
        </w:rPr>
        <w:t xml:space="preserve"> with other services, including the fixed satellite service, as stipulated in the Plan of Allocation and </w:t>
      </w:r>
      <w:r w:rsidR="00930223">
        <w:rPr>
          <w:noProof w:val="0"/>
          <w:color w:val="000000"/>
          <w:lang w:val="en-GB"/>
        </w:rPr>
        <w:t>Utilization</w:t>
      </w:r>
      <w:r w:rsidR="00455AA1" w:rsidRPr="0038721D">
        <w:rPr>
          <w:noProof w:val="0"/>
          <w:color w:val="000000"/>
          <w:lang w:val="en-GB"/>
        </w:rPr>
        <w:t xml:space="preserve">. </w:t>
      </w:r>
    </w:p>
    <w:p w14:paraId="1356F0B8" w14:textId="77777777" w:rsidR="002B1E40" w:rsidRPr="0038721D" w:rsidRDefault="002B1E40" w:rsidP="00785F1F">
      <w:pPr>
        <w:pStyle w:val="BodyText3"/>
        <w:tabs>
          <w:tab w:val="left" w:pos="360"/>
        </w:tabs>
        <w:ind w:left="360" w:hanging="360"/>
        <w:rPr>
          <w:noProof w:val="0"/>
          <w:color w:val="000000"/>
          <w:lang w:val="en-GB"/>
        </w:rPr>
      </w:pPr>
    </w:p>
    <w:p w14:paraId="5B5DB9C1" w14:textId="31663442" w:rsidR="00544E00" w:rsidRPr="0038721D" w:rsidRDefault="00543BD8" w:rsidP="00785F1F">
      <w:pPr>
        <w:numPr>
          <w:ilvl w:val="0"/>
          <w:numId w:val="6"/>
        </w:numPr>
        <w:tabs>
          <w:tab w:val="left" w:pos="360"/>
        </w:tabs>
        <w:ind w:left="360"/>
        <w:jc w:val="both"/>
        <w:outlineLvl w:val="0"/>
      </w:pPr>
      <w:r w:rsidRPr="0038721D">
        <w:rPr>
          <w:bCs/>
        </w:rPr>
        <w:t xml:space="preserve">The utilisation of point-to-point links in bands </w:t>
      </w:r>
      <w:r w:rsidRPr="0038721D">
        <w:t xml:space="preserve">24.5-26.5 GHz and 27.5-29.5 GHz shall be licenced </w:t>
      </w:r>
      <w:r w:rsidR="002E5560" w:rsidRPr="0038721D">
        <w:t xml:space="preserve">outside blocks allocated for access systems prescribed by the rules on the </w:t>
      </w:r>
      <w:r w:rsidR="00930223">
        <w:t>utilization</w:t>
      </w:r>
      <w:r w:rsidR="002E5560" w:rsidRPr="0038721D">
        <w:t xml:space="preserve"> of radiofrequency bands </w:t>
      </w:r>
      <w:r w:rsidR="002E5560" w:rsidRPr="0038721D">
        <w:rPr>
          <w:bCs/>
        </w:rPr>
        <w:t>24.5-26.5 and 27.5-29.5 GHz</w:t>
      </w:r>
    </w:p>
    <w:p w14:paraId="653A0F4C" w14:textId="77777777" w:rsidR="00785F1F" w:rsidRPr="0038721D" w:rsidRDefault="00785F1F" w:rsidP="00785F1F">
      <w:pPr>
        <w:pStyle w:val="ListParagraph"/>
      </w:pPr>
    </w:p>
    <w:p w14:paraId="4B61DBDD" w14:textId="2A1DBFEF" w:rsidR="008B4F77" w:rsidRPr="0038721D" w:rsidRDefault="008B4F77" w:rsidP="00187178">
      <w:pPr>
        <w:numPr>
          <w:ilvl w:val="0"/>
          <w:numId w:val="6"/>
        </w:numPr>
        <w:tabs>
          <w:tab w:val="left" w:pos="360"/>
        </w:tabs>
        <w:ind w:left="360"/>
        <w:jc w:val="both"/>
        <w:outlineLvl w:val="0"/>
        <w:rPr>
          <w:bCs/>
        </w:rPr>
      </w:pPr>
      <w:r w:rsidRPr="0038721D">
        <w:t xml:space="preserve">The </w:t>
      </w:r>
      <w:r w:rsidR="00930223">
        <w:t>use</w:t>
      </w:r>
      <w:r w:rsidRPr="0038721D">
        <w:t xml:space="preserve"> of high capacity systems with dual polarisation can be considered in cases when this is permitted by the features of the devices </w:t>
      </w:r>
      <w:r w:rsidR="00930223" w:rsidRPr="0038721D">
        <w:t xml:space="preserve">used </w:t>
      </w:r>
      <w:r w:rsidRPr="0038721D">
        <w:t>(</w:t>
      </w:r>
      <w:r w:rsidR="00F547F7" w:rsidRPr="0038721D">
        <w:t xml:space="preserve">availability of XPIC functionality with the preferred ATPC functionality) with the use of dual polarised </w:t>
      </w:r>
      <w:r w:rsidR="00606D52" w:rsidRPr="0038721D">
        <w:t xml:space="preserve">ultra high-performance </w:t>
      </w:r>
      <w:r w:rsidR="00F547F7" w:rsidRPr="0038721D">
        <w:t xml:space="preserve">antennae with a </w:t>
      </w:r>
      <w:r w:rsidR="00930223">
        <w:t xml:space="preserve">very </w:t>
      </w:r>
      <w:r w:rsidR="00F547F7" w:rsidRPr="0038721D">
        <w:t xml:space="preserve">high XPD. </w:t>
      </w:r>
    </w:p>
    <w:p w14:paraId="1A34BD4E" w14:textId="77777777" w:rsidR="008800DB" w:rsidRPr="0038721D" w:rsidRDefault="008800DB" w:rsidP="00187178">
      <w:pPr>
        <w:tabs>
          <w:tab w:val="left" w:pos="360"/>
        </w:tabs>
        <w:ind w:left="360"/>
        <w:jc w:val="both"/>
        <w:outlineLvl w:val="0"/>
        <w:rPr>
          <w:bCs/>
        </w:rPr>
      </w:pPr>
    </w:p>
    <w:p w14:paraId="55B65935" w14:textId="23B7CD68" w:rsidR="007B497B" w:rsidRPr="0038721D" w:rsidRDefault="007B497B" w:rsidP="002B7368">
      <w:pPr>
        <w:numPr>
          <w:ilvl w:val="0"/>
          <w:numId w:val="6"/>
        </w:numPr>
        <w:tabs>
          <w:tab w:val="left" w:pos="360"/>
          <w:tab w:val="left" w:pos="600"/>
        </w:tabs>
        <w:ind w:left="360"/>
        <w:jc w:val="both"/>
        <w:outlineLvl w:val="0"/>
      </w:pPr>
      <w:r w:rsidRPr="0038721D">
        <w:t xml:space="preserve">In </w:t>
      </w:r>
      <w:r w:rsidR="00187126" w:rsidRPr="0038721D">
        <w:t xml:space="preserve">the </w:t>
      </w:r>
      <w:r w:rsidRPr="0038721D">
        <w:t>multi-use</w:t>
      </w:r>
      <w:r w:rsidR="00187126" w:rsidRPr="0038721D">
        <w:t xml:space="preserve"> conditions</w:t>
      </w:r>
      <w:r w:rsidRPr="0038721D">
        <w:t xml:space="preserve"> of the same </w:t>
      </w:r>
      <w:r w:rsidR="00FD463D">
        <w:t>route</w:t>
      </w:r>
      <w:r w:rsidR="00F355E8" w:rsidRPr="0038721D">
        <w:t xml:space="preserve"> with mixed devices with and without XPIC </w:t>
      </w:r>
      <w:r w:rsidR="00187126" w:rsidRPr="0038721D">
        <w:t>functionality</w:t>
      </w:r>
      <w:r w:rsidR="00F355E8" w:rsidRPr="0038721D">
        <w:t xml:space="preserve">, </w:t>
      </w:r>
      <w:r w:rsidR="00187126" w:rsidRPr="0038721D">
        <w:t xml:space="preserve">alternating single polarisation shall be used on adjacent channels. </w:t>
      </w:r>
    </w:p>
    <w:p w14:paraId="163877CD" w14:textId="77777777" w:rsidR="007B497B" w:rsidRPr="0038721D" w:rsidRDefault="007B497B" w:rsidP="007B497B">
      <w:pPr>
        <w:tabs>
          <w:tab w:val="left" w:pos="360"/>
          <w:tab w:val="left" w:pos="600"/>
        </w:tabs>
        <w:ind w:left="360"/>
        <w:jc w:val="both"/>
        <w:outlineLvl w:val="0"/>
      </w:pPr>
    </w:p>
    <w:p w14:paraId="74421959" w14:textId="19848129" w:rsidR="00187126" w:rsidRPr="00F859DC" w:rsidRDefault="00187126" w:rsidP="00785F1F">
      <w:pPr>
        <w:pStyle w:val="BodyText3"/>
        <w:numPr>
          <w:ilvl w:val="0"/>
          <w:numId w:val="6"/>
        </w:numPr>
        <w:tabs>
          <w:tab w:val="left" w:pos="360"/>
          <w:tab w:val="left" w:pos="600"/>
        </w:tabs>
        <w:ind w:left="360"/>
        <w:rPr>
          <w:noProof w:val="0"/>
          <w:lang w:val="en-GB"/>
        </w:rPr>
      </w:pPr>
      <w:bookmarkStart w:id="1" w:name="_Hlk6825072"/>
      <w:r w:rsidRPr="0038721D">
        <w:rPr>
          <w:noProof w:val="0"/>
          <w:lang w:val="en-GB"/>
        </w:rPr>
        <w:t xml:space="preserve">The </w:t>
      </w:r>
      <w:r w:rsidR="00930223">
        <w:rPr>
          <w:noProof w:val="0"/>
          <w:lang w:val="en-GB"/>
        </w:rPr>
        <w:t>conjuction</w:t>
      </w:r>
      <w:r w:rsidRPr="0038721D">
        <w:rPr>
          <w:noProof w:val="0"/>
          <w:lang w:val="en-GB"/>
        </w:rPr>
        <w:t xml:space="preserve"> of adjacent channels </w:t>
      </w:r>
      <w:r w:rsidR="000170A7" w:rsidRPr="0038721D">
        <w:rPr>
          <w:noProof w:val="0"/>
          <w:lang w:val="en-GB"/>
        </w:rPr>
        <w:t>with</w:t>
      </w:r>
      <w:r w:rsidRPr="0038721D">
        <w:rPr>
          <w:noProof w:val="0"/>
          <w:lang w:val="en-GB"/>
        </w:rPr>
        <w:t xml:space="preserve"> </w:t>
      </w:r>
      <w:r w:rsidR="00855B25">
        <w:rPr>
          <w:noProof w:val="0"/>
          <w:lang w:val="en-GB"/>
        </w:rPr>
        <w:t xml:space="preserve">a </w:t>
      </w:r>
      <w:r w:rsidRPr="0038721D">
        <w:rPr>
          <w:noProof w:val="0"/>
          <w:lang w:val="en-GB"/>
        </w:rPr>
        <w:t xml:space="preserve">maximum width defined in Table 1 of the Annex shall be carried </w:t>
      </w:r>
      <w:r w:rsidR="000170A7" w:rsidRPr="0038721D">
        <w:rPr>
          <w:noProof w:val="0"/>
          <w:lang w:val="en-GB"/>
        </w:rPr>
        <w:t>out</w:t>
      </w:r>
      <w:r w:rsidRPr="0038721D">
        <w:rPr>
          <w:noProof w:val="0"/>
          <w:lang w:val="en-GB"/>
        </w:rPr>
        <w:t xml:space="preserve"> in line with the instruction</w:t>
      </w:r>
      <w:r w:rsidR="005971E3" w:rsidRPr="0038721D">
        <w:rPr>
          <w:noProof w:val="0"/>
          <w:lang w:val="en-GB"/>
        </w:rPr>
        <w:t>s</w:t>
      </w:r>
      <w:r w:rsidRPr="0038721D">
        <w:rPr>
          <w:noProof w:val="0"/>
          <w:lang w:val="en-GB"/>
        </w:rPr>
        <w:t xml:space="preserve"> from </w:t>
      </w:r>
      <w:r w:rsidR="000170A7" w:rsidRPr="0038721D">
        <w:rPr>
          <w:noProof w:val="0"/>
          <w:lang w:val="en-GB"/>
        </w:rPr>
        <w:t>the reference</w:t>
      </w:r>
      <w:r w:rsidRPr="0038721D">
        <w:rPr>
          <w:noProof w:val="0"/>
          <w:lang w:val="en-GB"/>
        </w:rPr>
        <w:t xml:space="preserve"> </w:t>
      </w:r>
      <w:r w:rsidR="000170A7" w:rsidRPr="0038721D">
        <w:rPr>
          <w:noProof w:val="0"/>
          <w:lang w:val="en-GB"/>
        </w:rPr>
        <w:t>recommendation</w:t>
      </w:r>
      <w:r w:rsidRPr="0038721D">
        <w:rPr>
          <w:noProof w:val="0"/>
          <w:lang w:val="en-GB"/>
        </w:rPr>
        <w:t xml:space="preserve"> </w:t>
      </w:r>
      <w:r w:rsidR="000170A7" w:rsidRPr="0038721D">
        <w:rPr>
          <w:noProof w:val="0"/>
          <w:lang w:val="en-GB"/>
        </w:rPr>
        <w:t>o</w:t>
      </w:r>
      <w:r w:rsidRPr="0038721D">
        <w:rPr>
          <w:noProof w:val="0"/>
          <w:lang w:val="en-GB"/>
        </w:rPr>
        <w:t>n the central frequency of</w:t>
      </w:r>
      <w:r w:rsidR="003142F3">
        <w:rPr>
          <w:noProof w:val="0"/>
          <w:lang w:val="en-GB"/>
        </w:rPr>
        <w:t xml:space="preserve"> the</w:t>
      </w:r>
      <w:r w:rsidRPr="0038721D">
        <w:rPr>
          <w:noProof w:val="0"/>
          <w:lang w:val="en-GB"/>
        </w:rPr>
        <w:t xml:space="preserve"> </w:t>
      </w:r>
      <w:r w:rsidR="003142F3">
        <w:rPr>
          <w:noProof w:val="0"/>
          <w:lang w:val="en-GB"/>
        </w:rPr>
        <w:t xml:space="preserve">cahnnel </w:t>
      </w:r>
      <w:r w:rsidR="00F859DC">
        <w:rPr>
          <w:lang w:val="hr-BA"/>
        </w:rPr>
        <w:t xml:space="preserve">derivative from adjacent channels </w:t>
      </w:r>
      <w:r w:rsidRPr="0038721D">
        <w:rPr>
          <w:noProof w:val="0"/>
          <w:lang w:val="en-GB"/>
        </w:rPr>
        <w:t xml:space="preserve">and may be used only </w:t>
      </w:r>
      <w:r w:rsidR="006B4BCA" w:rsidRPr="0038721D">
        <w:rPr>
          <w:noProof w:val="0"/>
          <w:lang w:val="en-GB"/>
        </w:rPr>
        <w:t>according</w:t>
      </w:r>
      <w:r w:rsidRPr="0038721D">
        <w:rPr>
          <w:noProof w:val="0"/>
          <w:lang w:val="en-GB"/>
        </w:rPr>
        <w:t xml:space="preserve"> to the </w:t>
      </w:r>
      <w:r w:rsidR="004B5F7F">
        <w:rPr>
          <w:noProof w:val="0"/>
          <w:lang w:val="en-GB"/>
        </w:rPr>
        <w:t>licence</w:t>
      </w:r>
      <w:r w:rsidRPr="0038721D">
        <w:rPr>
          <w:noProof w:val="0"/>
          <w:lang w:val="en-GB"/>
        </w:rPr>
        <w:t xml:space="preserve"> issued by the </w:t>
      </w:r>
      <w:r w:rsidR="009A2094" w:rsidRPr="0038721D">
        <w:rPr>
          <w:noProof w:val="0"/>
          <w:lang w:val="en-GB"/>
        </w:rPr>
        <w:t>Communications</w:t>
      </w:r>
      <w:r w:rsidR="006B4BCA" w:rsidRPr="0038721D">
        <w:rPr>
          <w:noProof w:val="0"/>
          <w:lang w:val="en-GB"/>
        </w:rPr>
        <w:t xml:space="preserve"> Regulatory Agency (hereinafter: RAK).</w:t>
      </w:r>
      <w:bookmarkEnd w:id="1"/>
      <w:r w:rsidR="00930223" w:rsidRPr="00930223">
        <w:rPr>
          <w:color w:val="000000"/>
          <w:lang w:val="en-GB"/>
        </w:rPr>
        <w:t xml:space="preserve"> </w:t>
      </w:r>
    </w:p>
    <w:p w14:paraId="5BF533A4" w14:textId="77777777" w:rsidR="00F859DC" w:rsidRDefault="00F859DC" w:rsidP="00F859DC">
      <w:pPr>
        <w:pStyle w:val="ListParagraph"/>
      </w:pPr>
    </w:p>
    <w:p w14:paraId="169E8F89" w14:textId="18D1E38C" w:rsidR="00F859DC" w:rsidRDefault="00F859DC" w:rsidP="00F859DC">
      <w:pPr>
        <w:pStyle w:val="BodyText3"/>
        <w:tabs>
          <w:tab w:val="left" w:pos="360"/>
          <w:tab w:val="left" w:pos="600"/>
        </w:tabs>
        <w:rPr>
          <w:noProof w:val="0"/>
          <w:lang w:val="en-GB"/>
        </w:rPr>
      </w:pPr>
    </w:p>
    <w:p w14:paraId="471337C4" w14:textId="474F461A" w:rsidR="00F11D4F" w:rsidRDefault="00F11D4F" w:rsidP="00F859DC">
      <w:pPr>
        <w:pStyle w:val="BodyText3"/>
        <w:tabs>
          <w:tab w:val="left" w:pos="360"/>
          <w:tab w:val="left" w:pos="600"/>
        </w:tabs>
        <w:rPr>
          <w:noProof w:val="0"/>
          <w:lang w:val="en-GB"/>
        </w:rPr>
      </w:pPr>
    </w:p>
    <w:p w14:paraId="47411C80" w14:textId="77777777" w:rsidR="00F11D4F" w:rsidRPr="0038721D" w:rsidRDefault="00F11D4F" w:rsidP="00F859DC">
      <w:pPr>
        <w:pStyle w:val="BodyText3"/>
        <w:tabs>
          <w:tab w:val="left" w:pos="360"/>
          <w:tab w:val="left" w:pos="600"/>
        </w:tabs>
        <w:rPr>
          <w:noProof w:val="0"/>
          <w:lang w:val="en-GB"/>
        </w:rPr>
      </w:pPr>
    </w:p>
    <w:p w14:paraId="56AB7946" w14:textId="77777777" w:rsidR="00681A4E" w:rsidRPr="0038721D" w:rsidRDefault="00681A4E" w:rsidP="003142F3">
      <w:pPr>
        <w:tabs>
          <w:tab w:val="left" w:pos="600"/>
        </w:tabs>
        <w:rPr>
          <w:b/>
        </w:rPr>
      </w:pPr>
    </w:p>
    <w:p w14:paraId="2E4482C2" w14:textId="0DF15B08" w:rsidR="002B1E40" w:rsidRPr="0038721D" w:rsidRDefault="005971E3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lastRenderedPageBreak/>
        <w:t xml:space="preserve">Article </w:t>
      </w:r>
      <w:r w:rsidR="002B1E40" w:rsidRPr="0038721D">
        <w:rPr>
          <w:b/>
        </w:rPr>
        <w:t>4</w:t>
      </w:r>
    </w:p>
    <w:p w14:paraId="155913A9" w14:textId="16FE4D66" w:rsidR="002B1E40" w:rsidRPr="0038721D" w:rsidRDefault="002B1E40" w:rsidP="002B1E40">
      <w:pPr>
        <w:pStyle w:val="BodyText3"/>
        <w:jc w:val="center"/>
        <w:rPr>
          <w:b/>
          <w:noProof w:val="0"/>
          <w:lang w:val="en-GB"/>
        </w:rPr>
      </w:pPr>
      <w:r w:rsidRPr="0038721D">
        <w:rPr>
          <w:b/>
          <w:noProof w:val="0"/>
          <w:lang w:val="en-GB"/>
        </w:rPr>
        <w:t>(</w:t>
      </w:r>
      <w:r w:rsidR="00305B25" w:rsidRPr="0038721D">
        <w:rPr>
          <w:b/>
          <w:noProof w:val="0"/>
          <w:lang w:val="en-GB"/>
        </w:rPr>
        <w:t xml:space="preserve">PMSE </w:t>
      </w:r>
      <w:r w:rsidR="005971E3" w:rsidRPr="0038721D">
        <w:rPr>
          <w:b/>
          <w:noProof w:val="0"/>
          <w:lang w:val="en-GB"/>
        </w:rPr>
        <w:t>links</w:t>
      </w:r>
      <w:r w:rsidRPr="0038721D">
        <w:rPr>
          <w:b/>
          <w:noProof w:val="0"/>
          <w:lang w:val="en-GB"/>
        </w:rPr>
        <w:t>)</w:t>
      </w:r>
    </w:p>
    <w:p w14:paraId="1554034D" w14:textId="77777777" w:rsidR="002B1E40" w:rsidRPr="0038721D" w:rsidRDefault="002B1E40" w:rsidP="002B1E40">
      <w:pPr>
        <w:pStyle w:val="BodyText3"/>
        <w:rPr>
          <w:noProof w:val="0"/>
          <w:lang w:val="en-GB"/>
        </w:rPr>
      </w:pPr>
    </w:p>
    <w:p w14:paraId="735EEEBE" w14:textId="620C8046" w:rsidR="007B5E33" w:rsidRPr="0038721D" w:rsidRDefault="007B5E33" w:rsidP="00ED2DEC">
      <w:pPr>
        <w:pStyle w:val="BodyText3"/>
        <w:numPr>
          <w:ilvl w:val="0"/>
          <w:numId w:val="9"/>
        </w:numPr>
        <w:tabs>
          <w:tab w:val="left" w:pos="0"/>
          <w:tab w:val="left" w:pos="360"/>
        </w:tabs>
        <w:ind w:left="360"/>
        <w:rPr>
          <w:noProof w:val="0"/>
          <w:lang w:val="en-GB"/>
        </w:rPr>
      </w:pPr>
      <w:r w:rsidRPr="0038721D">
        <w:rPr>
          <w:noProof w:val="0"/>
          <w:lang w:val="en-GB"/>
        </w:rPr>
        <w:t xml:space="preserve">In individual cases for the purpose of service in radio and TV broadcasting and programme </w:t>
      </w:r>
      <w:r w:rsidR="003142F3">
        <w:rPr>
          <w:noProof w:val="0"/>
          <w:lang w:val="en-GB"/>
        </w:rPr>
        <w:t>making</w:t>
      </w:r>
      <w:r w:rsidRPr="0038721D">
        <w:rPr>
          <w:noProof w:val="0"/>
          <w:lang w:val="en-GB"/>
        </w:rPr>
        <w:t xml:space="preserve"> (PMSE applications) </w:t>
      </w:r>
      <w:r w:rsidR="006937AD" w:rsidRPr="0038721D">
        <w:rPr>
          <w:noProof w:val="0"/>
          <w:lang w:val="en-GB"/>
        </w:rPr>
        <w:t>other band</w:t>
      </w:r>
      <w:r w:rsidR="00A35DD8" w:rsidRPr="0038721D">
        <w:rPr>
          <w:noProof w:val="0"/>
          <w:lang w:val="en-GB"/>
        </w:rPr>
        <w:t>s</w:t>
      </w:r>
      <w:r w:rsidR="006937AD" w:rsidRPr="0038721D">
        <w:rPr>
          <w:noProof w:val="0"/>
          <w:lang w:val="en-GB"/>
        </w:rPr>
        <w:t xml:space="preserve"> outside the ranges listed in Table 1 of the Annex can be allocated to temporary </w:t>
      </w:r>
      <w:r w:rsidR="006937AD" w:rsidRPr="00B15F32">
        <w:rPr>
          <w:noProof w:val="0"/>
          <w:lang w:val="en-GB"/>
        </w:rPr>
        <w:t xml:space="preserve">and </w:t>
      </w:r>
      <w:r w:rsidR="00B15F32" w:rsidRPr="00B15F32">
        <w:rPr>
          <w:noProof w:val="0"/>
          <w:lang w:val="en-GB"/>
        </w:rPr>
        <w:t>portable</w:t>
      </w:r>
      <w:r w:rsidR="006937AD" w:rsidRPr="00B15F32">
        <w:rPr>
          <w:noProof w:val="0"/>
          <w:lang w:val="en-GB"/>
        </w:rPr>
        <w:t xml:space="preserve"> </w:t>
      </w:r>
      <w:r w:rsidR="006937AD" w:rsidRPr="0038721D">
        <w:rPr>
          <w:noProof w:val="0"/>
          <w:lang w:val="en-GB"/>
        </w:rPr>
        <w:t xml:space="preserve">audio-video links in line with the Plan of Allocation and </w:t>
      </w:r>
      <w:r w:rsidR="0039442E">
        <w:rPr>
          <w:noProof w:val="0"/>
          <w:lang w:val="en-GB"/>
        </w:rPr>
        <w:t>Utilization</w:t>
      </w:r>
      <w:r w:rsidR="006937AD" w:rsidRPr="0038721D">
        <w:rPr>
          <w:noProof w:val="0"/>
          <w:lang w:val="en-GB"/>
        </w:rPr>
        <w:t xml:space="preserve"> and CEPT documents ERC/REC 25-10, ECC REP 204, ECC REP 002, ERC REP 038, ERC REP 042</w:t>
      </w:r>
    </w:p>
    <w:p w14:paraId="126340B2" w14:textId="77777777" w:rsidR="002B1E40" w:rsidRPr="0038721D" w:rsidRDefault="002B1E40" w:rsidP="00ED2DEC">
      <w:pPr>
        <w:tabs>
          <w:tab w:val="left" w:pos="360"/>
        </w:tabs>
        <w:ind w:left="360" w:hanging="360"/>
      </w:pPr>
    </w:p>
    <w:p w14:paraId="38B9E96E" w14:textId="2E464D15" w:rsidR="00720739" w:rsidRPr="0038721D" w:rsidRDefault="00720739" w:rsidP="00ED2DEC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38721D">
        <w:t xml:space="preserve">In line </w:t>
      </w:r>
      <w:r w:rsidR="00B04B2D" w:rsidRPr="0038721D">
        <w:t>with</w:t>
      </w:r>
      <w:r w:rsidRPr="0038721D">
        <w:t xml:space="preserve"> the </w:t>
      </w:r>
      <w:r w:rsidR="00B04B2D" w:rsidRPr="0038721D">
        <w:t>provisions</w:t>
      </w:r>
      <w:r w:rsidRPr="0038721D">
        <w:t xml:space="preserve"> of the ERC/REC 25-10 </w:t>
      </w:r>
      <w:r w:rsidR="00B04B2D" w:rsidRPr="0038721D">
        <w:t>Recommendation</w:t>
      </w:r>
      <w:r w:rsidRPr="0038721D">
        <w:t xml:space="preserve">, temporary </w:t>
      </w:r>
      <w:r w:rsidR="00B04B2D" w:rsidRPr="0038721D">
        <w:t>video links that are a</w:t>
      </w:r>
      <w:r w:rsidR="001832A7">
        <w:t>signed</w:t>
      </w:r>
      <w:r w:rsidR="00B04B2D" w:rsidRPr="0038721D">
        <w:t xml:space="preserve"> frequencies from the bands </w:t>
      </w:r>
      <w:r w:rsidR="00604668" w:rsidRPr="0038721D">
        <w:t xml:space="preserve">intended for fixed </w:t>
      </w:r>
      <w:r w:rsidR="00B24033" w:rsidRPr="0038721D">
        <w:t xml:space="preserve">services according to Table 1 of the Annex </w:t>
      </w:r>
      <w:r w:rsidR="009E5639" w:rsidRPr="0038721D">
        <w:t xml:space="preserve">use the same channel </w:t>
      </w:r>
      <w:r w:rsidR="003E4BA4">
        <w:t>arrangement</w:t>
      </w:r>
      <w:r w:rsidR="009E5639" w:rsidRPr="0038721D">
        <w:t xml:space="preserve"> as the classic fixed links. </w:t>
      </w:r>
    </w:p>
    <w:p w14:paraId="499ED64A" w14:textId="77777777" w:rsidR="002B1E40" w:rsidRPr="0038721D" w:rsidRDefault="002B1E40" w:rsidP="00ED2DEC">
      <w:pPr>
        <w:tabs>
          <w:tab w:val="left" w:pos="360"/>
        </w:tabs>
        <w:ind w:left="360" w:hanging="360"/>
        <w:jc w:val="both"/>
        <w:rPr>
          <w:b/>
        </w:rPr>
      </w:pPr>
    </w:p>
    <w:p w14:paraId="07DF6BE2" w14:textId="4790A27E" w:rsidR="009E5639" w:rsidRPr="0038721D" w:rsidRDefault="009E5639" w:rsidP="00ED2DEC">
      <w:pPr>
        <w:numPr>
          <w:ilvl w:val="0"/>
          <w:numId w:val="9"/>
        </w:numPr>
        <w:tabs>
          <w:tab w:val="left" w:pos="360"/>
          <w:tab w:val="left" w:pos="810"/>
        </w:tabs>
        <w:ind w:left="360"/>
        <w:jc w:val="both"/>
      </w:pPr>
      <w:r w:rsidRPr="0038721D">
        <w:t xml:space="preserve">Fixed analogue and digital links for the </w:t>
      </w:r>
      <w:r w:rsidR="009930E9" w:rsidRPr="0038721D">
        <w:t>programme</w:t>
      </w:r>
      <w:r w:rsidRPr="0038721D">
        <w:t xml:space="preserve"> transmission of </w:t>
      </w:r>
      <w:r w:rsidR="001832A7">
        <w:t xml:space="preserve">radio and </w:t>
      </w:r>
      <w:r w:rsidRPr="0038721D">
        <w:t>TV</w:t>
      </w:r>
      <w:r w:rsidR="001832A7">
        <w:t xml:space="preserve"> broadcasting</w:t>
      </w:r>
      <w:r w:rsidRPr="0038721D">
        <w:t xml:space="preserve"> stations do not pertain to the </w:t>
      </w:r>
      <w:r w:rsidR="009930E9" w:rsidRPr="0038721D">
        <w:t>category</w:t>
      </w:r>
      <w:r w:rsidRPr="0038721D">
        <w:t xml:space="preserve"> of PMSE links and are used within the bands from Table 1 of the Annex. </w:t>
      </w:r>
    </w:p>
    <w:p w14:paraId="3C541F33" w14:textId="77777777" w:rsidR="002B1E40" w:rsidRPr="0038721D" w:rsidRDefault="002B1E40" w:rsidP="002B1E40">
      <w:pPr>
        <w:jc w:val="both"/>
        <w:rPr>
          <w:b/>
        </w:rPr>
      </w:pPr>
    </w:p>
    <w:p w14:paraId="023DB1C9" w14:textId="77777777" w:rsidR="00BB6965" w:rsidRPr="0038721D" w:rsidRDefault="00BB6965" w:rsidP="002B1E40">
      <w:pPr>
        <w:jc w:val="both"/>
        <w:rPr>
          <w:b/>
        </w:rPr>
      </w:pPr>
    </w:p>
    <w:p w14:paraId="13DA1FB9" w14:textId="77777777" w:rsidR="00B935E6" w:rsidRPr="0038721D" w:rsidRDefault="00B935E6" w:rsidP="002B1E40">
      <w:pPr>
        <w:jc w:val="both"/>
        <w:rPr>
          <w:b/>
        </w:rPr>
      </w:pPr>
    </w:p>
    <w:p w14:paraId="31FFBC6D" w14:textId="73DFA9CD" w:rsidR="002B1E40" w:rsidRPr="0038721D" w:rsidRDefault="009930E9" w:rsidP="002B1E40">
      <w:pPr>
        <w:jc w:val="both"/>
        <w:rPr>
          <w:b/>
        </w:rPr>
      </w:pPr>
      <w:r w:rsidRPr="0038721D">
        <w:rPr>
          <w:b/>
        </w:rPr>
        <w:t>PART</w:t>
      </w:r>
      <w:r w:rsidR="002B1E40" w:rsidRPr="0038721D">
        <w:rPr>
          <w:b/>
        </w:rPr>
        <w:t xml:space="preserve"> </w:t>
      </w:r>
      <w:r w:rsidRPr="0038721D">
        <w:rPr>
          <w:b/>
        </w:rPr>
        <w:t>THREE</w:t>
      </w:r>
      <w:r w:rsidR="002B1E40" w:rsidRPr="0038721D">
        <w:rPr>
          <w:b/>
        </w:rPr>
        <w:t xml:space="preserve"> </w:t>
      </w:r>
      <w:r w:rsidR="00896C31" w:rsidRPr="0038721D">
        <w:rPr>
          <w:b/>
        </w:rPr>
        <w:t>–</w:t>
      </w:r>
      <w:r w:rsidRPr="0038721D">
        <w:rPr>
          <w:b/>
        </w:rPr>
        <w:t>REQUIREMENTS FOR THE USE OF RADIO EQUIPMENT AND ANTENNAE</w:t>
      </w:r>
    </w:p>
    <w:p w14:paraId="3AEC5F44" w14:textId="77777777" w:rsidR="002B1E40" w:rsidRPr="0038721D" w:rsidRDefault="002B1E40" w:rsidP="002B1E40">
      <w:pPr>
        <w:tabs>
          <w:tab w:val="left" w:pos="600"/>
        </w:tabs>
        <w:jc w:val="center"/>
        <w:rPr>
          <w:b/>
        </w:rPr>
      </w:pPr>
    </w:p>
    <w:p w14:paraId="190F79FD" w14:textId="77777777" w:rsidR="002B1E40" w:rsidRPr="0038721D" w:rsidRDefault="002B1E40" w:rsidP="00187178">
      <w:pPr>
        <w:tabs>
          <w:tab w:val="left" w:pos="600"/>
        </w:tabs>
        <w:rPr>
          <w:b/>
        </w:rPr>
      </w:pPr>
    </w:p>
    <w:p w14:paraId="01C7A0ED" w14:textId="2D3261E4" w:rsidR="002B1E40" w:rsidRPr="0038721D" w:rsidRDefault="00A877BF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t>Article</w:t>
      </w:r>
      <w:r w:rsidR="002B1E40" w:rsidRPr="0038721D">
        <w:rPr>
          <w:b/>
        </w:rPr>
        <w:t xml:space="preserve"> 5</w:t>
      </w:r>
    </w:p>
    <w:p w14:paraId="6275588C" w14:textId="7B826173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A877BF" w:rsidRPr="0038721D">
        <w:rPr>
          <w:b/>
        </w:rPr>
        <w:t>Basic requirements</w:t>
      </w:r>
      <w:r w:rsidRPr="0038721D">
        <w:rPr>
          <w:b/>
        </w:rPr>
        <w:t>)</w:t>
      </w:r>
    </w:p>
    <w:p w14:paraId="4AD2D265" w14:textId="77777777" w:rsidR="002B1E40" w:rsidRPr="0038721D" w:rsidRDefault="002B1E40" w:rsidP="002B1E40">
      <w:pPr>
        <w:tabs>
          <w:tab w:val="left" w:pos="600"/>
        </w:tabs>
        <w:jc w:val="center"/>
        <w:rPr>
          <w:b/>
        </w:rPr>
      </w:pPr>
    </w:p>
    <w:p w14:paraId="0AF0F21C" w14:textId="5D5844E8" w:rsidR="00A877BF" w:rsidRPr="0038721D" w:rsidRDefault="00414599" w:rsidP="00ED2DEC">
      <w:pPr>
        <w:pStyle w:val="BodyText3"/>
        <w:numPr>
          <w:ilvl w:val="0"/>
          <w:numId w:val="10"/>
        </w:numPr>
        <w:tabs>
          <w:tab w:val="left" w:pos="360"/>
        </w:tabs>
        <w:ind w:left="360"/>
        <w:rPr>
          <w:noProof w:val="0"/>
          <w:lang w:val="en-GB"/>
        </w:rPr>
      </w:pPr>
      <w:r w:rsidRPr="0038721D">
        <w:rPr>
          <w:noProof w:val="0"/>
          <w:lang w:val="en-GB"/>
        </w:rPr>
        <w:t xml:space="preserve">Radio equipment should meet the basic requirements from </w:t>
      </w:r>
      <w:r w:rsidR="00164D3F" w:rsidRPr="0038721D">
        <w:rPr>
          <w:noProof w:val="0"/>
          <w:lang w:val="en-GB"/>
        </w:rPr>
        <w:t>Article</w:t>
      </w:r>
      <w:r w:rsidRPr="0038721D">
        <w:rPr>
          <w:noProof w:val="0"/>
          <w:lang w:val="en-GB"/>
        </w:rPr>
        <w:t xml:space="preserve"> 34 of the Law on Communications and essential requirements set out in the relevant part of the ETSI </w:t>
      </w:r>
      <w:r w:rsidR="00164D3F" w:rsidRPr="0038721D">
        <w:rPr>
          <w:noProof w:val="0"/>
          <w:lang w:val="en-GB"/>
        </w:rPr>
        <w:t xml:space="preserve">Standard EN 302 217 series. </w:t>
      </w:r>
    </w:p>
    <w:p w14:paraId="2F5E5468" w14:textId="77777777" w:rsidR="002B1E40" w:rsidRPr="0038721D" w:rsidRDefault="002B1E40" w:rsidP="00ED2DEC">
      <w:pPr>
        <w:tabs>
          <w:tab w:val="left" w:pos="360"/>
        </w:tabs>
        <w:ind w:left="360" w:hanging="360"/>
        <w:jc w:val="both"/>
      </w:pPr>
    </w:p>
    <w:p w14:paraId="7B9EE026" w14:textId="33CBC936" w:rsidR="00087F54" w:rsidRPr="0038721D" w:rsidRDefault="00087F54" w:rsidP="00ED2DEC">
      <w:pPr>
        <w:numPr>
          <w:ilvl w:val="0"/>
          <w:numId w:val="10"/>
        </w:numPr>
        <w:tabs>
          <w:tab w:val="left" w:pos="360"/>
        </w:tabs>
        <w:ind w:left="360"/>
        <w:jc w:val="both"/>
      </w:pPr>
      <w:r w:rsidRPr="0038721D">
        <w:t>The clarification</w:t>
      </w:r>
      <w:r w:rsidR="00FD35C3" w:rsidRPr="0038721D">
        <w:t>s</w:t>
      </w:r>
      <w:r w:rsidRPr="0038721D">
        <w:t xml:space="preserve"> of </w:t>
      </w:r>
      <w:r w:rsidR="00407BE4" w:rsidRPr="0038721D">
        <w:t xml:space="preserve">equipment and antennae parameters identified as relevant </w:t>
      </w:r>
      <w:r w:rsidR="001E3530" w:rsidRPr="0038721D">
        <w:t>i</w:t>
      </w:r>
      <w:r w:rsidR="00407BE4" w:rsidRPr="0038721D">
        <w:t>n terms of the essential requirements are provided in ETSI standards TR 101 506, TR 101 036 and EG 201 399</w:t>
      </w:r>
    </w:p>
    <w:p w14:paraId="2AED9021" w14:textId="77777777" w:rsidR="002B1E40" w:rsidRPr="0038721D" w:rsidRDefault="002B1E40" w:rsidP="002B1E40">
      <w:pPr>
        <w:jc w:val="both"/>
        <w:rPr>
          <w:bCs/>
        </w:rPr>
      </w:pPr>
    </w:p>
    <w:p w14:paraId="76BF0DE3" w14:textId="77777777" w:rsidR="002B1E40" w:rsidRPr="0038721D" w:rsidRDefault="002B1E40" w:rsidP="002B1E40">
      <w:pPr>
        <w:tabs>
          <w:tab w:val="left" w:pos="600"/>
        </w:tabs>
        <w:jc w:val="center"/>
        <w:rPr>
          <w:b/>
        </w:rPr>
      </w:pPr>
    </w:p>
    <w:p w14:paraId="1A84BDBF" w14:textId="1350F00A" w:rsidR="002B1E40" w:rsidRPr="0038721D" w:rsidRDefault="00407BE4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t>Article</w:t>
      </w:r>
      <w:r w:rsidR="002B1E40" w:rsidRPr="0038721D">
        <w:rPr>
          <w:b/>
        </w:rPr>
        <w:t xml:space="preserve"> 6</w:t>
      </w:r>
    </w:p>
    <w:p w14:paraId="716FFAA9" w14:textId="318F3D90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407BE4" w:rsidRPr="0038721D">
        <w:rPr>
          <w:b/>
        </w:rPr>
        <w:t xml:space="preserve">Technical requirements for equipment and antennae </w:t>
      </w:r>
      <w:r w:rsidR="00FD35C3" w:rsidRPr="0038721D">
        <w:rPr>
          <w:b/>
        </w:rPr>
        <w:t>use</w:t>
      </w:r>
      <w:r w:rsidRPr="0038721D">
        <w:rPr>
          <w:b/>
        </w:rPr>
        <w:t>)</w:t>
      </w:r>
    </w:p>
    <w:p w14:paraId="6FF02106" w14:textId="77777777" w:rsidR="002B1E40" w:rsidRPr="0038721D" w:rsidRDefault="002B1E40" w:rsidP="002B1E40">
      <w:pPr>
        <w:rPr>
          <w:b/>
        </w:rPr>
      </w:pPr>
    </w:p>
    <w:p w14:paraId="18A46696" w14:textId="0D04139B" w:rsidR="00BF14A7" w:rsidRPr="0038721D" w:rsidRDefault="00BF14A7" w:rsidP="00ED2DEC">
      <w:pPr>
        <w:pStyle w:val="NormalWeb"/>
        <w:numPr>
          <w:ilvl w:val="0"/>
          <w:numId w:val="11"/>
        </w:numPr>
        <w:spacing w:before="0" w:beforeAutospacing="0" w:after="0" w:afterAutospacing="0"/>
        <w:ind w:left="360"/>
        <w:jc w:val="both"/>
        <w:rPr>
          <w:bCs/>
          <w:lang w:val="en-GB"/>
        </w:rPr>
      </w:pPr>
      <w:r w:rsidRPr="0038721D">
        <w:rPr>
          <w:bCs/>
          <w:lang w:val="en-GB"/>
        </w:rPr>
        <w:t xml:space="preserve">Special limitations of use according to CEPT and ITU Regulations and the relevant reference standards are set </w:t>
      </w:r>
      <w:r w:rsidR="002C0B3D" w:rsidRPr="0038721D">
        <w:rPr>
          <w:bCs/>
          <w:lang w:val="en-GB"/>
        </w:rPr>
        <w:t>out</w:t>
      </w:r>
      <w:r w:rsidRPr="0038721D">
        <w:rPr>
          <w:bCs/>
          <w:lang w:val="en-GB"/>
        </w:rPr>
        <w:t xml:space="preserve"> in Table 2 of the Annex. </w:t>
      </w:r>
    </w:p>
    <w:p w14:paraId="48898B7D" w14:textId="77777777" w:rsidR="002B1E40" w:rsidRPr="0038721D" w:rsidRDefault="002B1E40" w:rsidP="00ED2DEC">
      <w:pPr>
        <w:pStyle w:val="NormalWeb"/>
        <w:spacing w:before="0" w:beforeAutospacing="0" w:after="0" w:afterAutospacing="0"/>
        <w:ind w:left="360" w:hanging="360"/>
        <w:rPr>
          <w:bCs/>
          <w:lang w:val="en-GB"/>
        </w:rPr>
      </w:pPr>
    </w:p>
    <w:p w14:paraId="5AAF4865" w14:textId="3D6B95B0" w:rsidR="00BB6965" w:rsidRPr="0047203B" w:rsidRDefault="00A53F3A" w:rsidP="008E42FB">
      <w:pPr>
        <w:numPr>
          <w:ilvl w:val="0"/>
          <w:numId w:val="11"/>
        </w:numPr>
        <w:ind w:left="360"/>
        <w:jc w:val="both"/>
        <w:rPr>
          <w:b/>
        </w:rPr>
      </w:pPr>
      <w:r w:rsidRPr="0038721D">
        <w:t>Apart from the</w:t>
      </w:r>
      <w:r w:rsidR="007B2B13" w:rsidRPr="0038721D">
        <w:t xml:space="preserve"> </w:t>
      </w:r>
      <w:r w:rsidRPr="0038721D">
        <w:t xml:space="preserve">minimum antennae requirements from Table 2 of the Annex, the use of Class 2 antennae is </w:t>
      </w:r>
      <w:r w:rsidR="00D72A57" w:rsidRPr="0038721D">
        <w:t>permitted</w:t>
      </w:r>
      <w:r w:rsidRPr="0038721D">
        <w:t xml:space="preserve"> in geographic areas with lesser </w:t>
      </w:r>
      <w:r w:rsidR="00B1066B">
        <w:t xml:space="preserve">number of </w:t>
      </w:r>
      <w:r w:rsidR="00D72A57" w:rsidRPr="0038721D">
        <w:t>radio spectrum</w:t>
      </w:r>
      <w:r w:rsidR="007B2B13" w:rsidRPr="0038721D">
        <w:t xml:space="preserve"> </w:t>
      </w:r>
      <w:r w:rsidR="00B1066B">
        <w:t>assignments</w:t>
      </w:r>
      <w:r w:rsidR="007B2B13" w:rsidRPr="0038721D">
        <w:t xml:space="preserve"> as well as in access and low capacity links</w:t>
      </w:r>
      <w:r w:rsidR="00B1066B">
        <w:t>;</w:t>
      </w:r>
      <w:r w:rsidR="007B2B13" w:rsidRPr="0038721D">
        <w:t xml:space="preserve"> in cases of interference </w:t>
      </w:r>
      <w:r w:rsidR="00B1066B">
        <w:t>to</w:t>
      </w:r>
      <w:r w:rsidR="007B2B13" w:rsidRPr="0038721D">
        <w:t xml:space="preserve"> </w:t>
      </w:r>
      <w:r w:rsidR="00D72A57" w:rsidRPr="0038721D">
        <w:t>o</w:t>
      </w:r>
      <w:r w:rsidR="007B2B13" w:rsidRPr="0038721D">
        <w:t>ther systems</w:t>
      </w:r>
      <w:r w:rsidR="00855B25">
        <w:t>,</w:t>
      </w:r>
      <w:r w:rsidR="007B2B13" w:rsidRPr="0038721D">
        <w:t xml:space="preserve"> </w:t>
      </w:r>
      <w:r w:rsidR="003142F3">
        <w:t>such</w:t>
      </w:r>
      <w:r w:rsidR="007B2B13" w:rsidRPr="0038721D">
        <w:t xml:space="preserve"> user shall be requested to adjust </w:t>
      </w:r>
      <w:r w:rsidR="00B1066B">
        <w:t>his</w:t>
      </w:r>
      <w:r w:rsidR="007B2B13" w:rsidRPr="0038721D">
        <w:t xml:space="preserve"> antennae system. </w:t>
      </w:r>
    </w:p>
    <w:p w14:paraId="1B037FB7" w14:textId="70474534" w:rsidR="0047203B" w:rsidRDefault="0047203B" w:rsidP="0047203B">
      <w:pPr>
        <w:jc w:val="both"/>
      </w:pPr>
    </w:p>
    <w:p w14:paraId="7936BECB" w14:textId="444268F5" w:rsidR="0047203B" w:rsidRDefault="0047203B" w:rsidP="0047203B">
      <w:pPr>
        <w:jc w:val="both"/>
      </w:pPr>
    </w:p>
    <w:p w14:paraId="42C1588B" w14:textId="0E6EA8A9" w:rsidR="0047203B" w:rsidRDefault="0047203B" w:rsidP="0047203B">
      <w:pPr>
        <w:jc w:val="both"/>
      </w:pPr>
    </w:p>
    <w:p w14:paraId="46491EE8" w14:textId="77777777" w:rsidR="0047203B" w:rsidRPr="0047203B" w:rsidRDefault="0047203B" w:rsidP="0047203B">
      <w:pPr>
        <w:jc w:val="both"/>
        <w:rPr>
          <w:b/>
        </w:rPr>
      </w:pPr>
    </w:p>
    <w:p w14:paraId="11792D4D" w14:textId="77777777" w:rsidR="00BB6965" w:rsidRPr="0038721D" w:rsidRDefault="00BB6965" w:rsidP="002B1E40">
      <w:pPr>
        <w:tabs>
          <w:tab w:val="left" w:pos="600"/>
        </w:tabs>
        <w:jc w:val="center"/>
        <w:rPr>
          <w:b/>
        </w:rPr>
      </w:pPr>
    </w:p>
    <w:p w14:paraId="70CB97F2" w14:textId="7E269A66" w:rsidR="002B1E40" w:rsidRPr="0038721D" w:rsidRDefault="004C38C9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lastRenderedPageBreak/>
        <w:t>Article</w:t>
      </w:r>
      <w:r w:rsidR="002B1E40" w:rsidRPr="0038721D">
        <w:rPr>
          <w:b/>
        </w:rPr>
        <w:t xml:space="preserve"> 7</w:t>
      </w:r>
    </w:p>
    <w:p w14:paraId="4D9108DD" w14:textId="2D19E00C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4C38C9" w:rsidRPr="0038721D">
        <w:rPr>
          <w:b/>
        </w:rPr>
        <w:t>Maximum power limit</w:t>
      </w:r>
      <w:r w:rsidRPr="0038721D">
        <w:rPr>
          <w:b/>
        </w:rPr>
        <w:t>)</w:t>
      </w:r>
    </w:p>
    <w:p w14:paraId="500DDA21" w14:textId="77777777" w:rsidR="002B1E40" w:rsidRPr="0038721D" w:rsidRDefault="002B1E40" w:rsidP="002B1E40">
      <w:pPr>
        <w:rPr>
          <w:b/>
        </w:rPr>
      </w:pPr>
    </w:p>
    <w:p w14:paraId="74F82FD1" w14:textId="48BB9CCE" w:rsidR="00287946" w:rsidRPr="0038721D" w:rsidRDefault="00DD6271" w:rsidP="00ED2DEC">
      <w:pPr>
        <w:pStyle w:val="BodyText3"/>
        <w:numPr>
          <w:ilvl w:val="0"/>
          <w:numId w:val="12"/>
        </w:numPr>
        <w:tabs>
          <w:tab w:val="left" w:pos="270"/>
        </w:tabs>
        <w:ind w:left="360"/>
        <w:rPr>
          <w:bCs/>
          <w:noProof w:val="0"/>
          <w:lang w:val="en-GB"/>
        </w:rPr>
      </w:pPr>
      <w:r w:rsidRPr="0038721D">
        <w:rPr>
          <w:bCs/>
          <w:noProof w:val="0"/>
          <w:lang w:val="en-GB"/>
        </w:rPr>
        <w:t xml:space="preserve">In bands </w:t>
      </w:r>
      <w:r w:rsidR="002E5FAD" w:rsidRPr="0038721D">
        <w:rPr>
          <w:bCs/>
          <w:noProof w:val="0"/>
          <w:lang w:val="en-GB"/>
        </w:rPr>
        <w:t>for which CEPT documents and ETSI standards do not prescribe limitations for maximum power and/or EIRP</w:t>
      </w:r>
      <w:r w:rsidR="00386B3E" w:rsidRPr="0038721D">
        <w:rPr>
          <w:bCs/>
          <w:noProof w:val="0"/>
          <w:lang w:val="en-GB"/>
        </w:rPr>
        <w:t xml:space="preserve">, the limitations defined in the provisions of </w:t>
      </w:r>
      <w:r w:rsidR="00E32D27" w:rsidRPr="0038721D">
        <w:rPr>
          <w:bCs/>
          <w:noProof w:val="0"/>
          <w:lang w:val="en-GB"/>
        </w:rPr>
        <w:t>Radio</w:t>
      </w:r>
      <w:r w:rsidR="00386B3E" w:rsidRPr="0038721D">
        <w:rPr>
          <w:bCs/>
          <w:noProof w:val="0"/>
          <w:lang w:val="en-GB"/>
        </w:rPr>
        <w:t xml:space="preserve"> Regulations shall apply for specific cases of joint resources between fixed and other services, as specified in table 2 of the Annex. </w:t>
      </w:r>
    </w:p>
    <w:p w14:paraId="51100EBF" w14:textId="77777777" w:rsidR="002B1E40" w:rsidRPr="0038721D" w:rsidRDefault="002B1E40" w:rsidP="00ED2DEC">
      <w:pPr>
        <w:pStyle w:val="BodyText3"/>
        <w:ind w:left="360" w:hanging="270"/>
        <w:rPr>
          <w:bCs/>
          <w:noProof w:val="0"/>
          <w:lang w:val="en-GB"/>
        </w:rPr>
      </w:pPr>
    </w:p>
    <w:p w14:paraId="24550040" w14:textId="635A566E" w:rsidR="00257678" w:rsidRPr="0038721D" w:rsidRDefault="00257678" w:rsidP="00ED2DEC">
      <w:pPr>
        <w:pStyle w:val="BodyText3"/>
        <w:numPr>
          <w:ilvl w:val="0"/>
          <w:numId w:val="12"/>
        </w:numPr>
        <w:ind w:left="360"/>
        <w:rPr>
          <w:bCs/>
          <w:noProof w:val="0"/>
          <w:lang w:val="en-GB"/>
        </w:rPr>
      </w:pPr>
      <w:r w:rsidRPr="0038721D">
        <w:rPr>
          <w:bCs/>
          <w:noProof w:val="0"/>
          <w:lang w:val="en-GB"/>
        </w:rPr>
        <w:t xml:space="preserve">RAK </w:t>
      </w:r>
      <w:r w:rsidR="004B5F7F">
        <w:rPr>
          <w:bCs/>
          <w:noProof w:val="0"/>
          <w:lang w:val="en-GB"/>
        </w:rPr>
        <w:t>licence</w:t>
      </w:r>
      <w:r w:rsidRPr="0038721D">
        <w:rPr>
          <w:bCs/>
          <w:noProof w:val="0"/>
          <w:lang w:val="en-GB"/>
        </w:rPr>
        <w:t xml:space="preserve"> for fixed station in a </w:t>
      </w:r>
      <w:r w:rsidR="00E403BD" w:rsidRPr="0038721D">
        <w:rPr>
          <w:bCs/>
          <w:noProof w:val="0"/>
          <w:lang w:val="en-GB"/>
        </w:rPr>
        <w:t xml:space="preserve">point-to-point </w:t>
      </w:r>
      <w:r w:rsidRPr="0038721D">
        <w:rPr>
          <w:bCs/>
          <w:noProof w:val="0"/>
          <w:lang w:val="en-GB"/>
        </w:rPr>
        <w:t xml:space="preserve">microwave </w:t>
      </w:r>
      <w:r w:rsidR="00E403BD" w:rsidRPr="0038721D">
        <w:rPr>
          <w:bCs/>
          <w:noProof w:val="0"/>
          <w:lang w:val="en-GB"/>
        </w:rPr>
        <w:t>link</w:t>
      </w:r>
      <w:r w:rsidRPr="0038721D">
        <w:rPr>
          <w:bCs/>
          <w:noProof w:val="0"/>
          <w:lang w:val="en-GB"/>
        </w:rPr>
        <w:t xml:space="preserve"> </w:t>
      </w:r>
      <w:r w:rsidR="008A1839" w:rsidRPr="0038721D">
        <w:rPr>
          <w:bCs/>
          <w:noProof w:val="0"/>
          <w:lang w:val="en-GB"/>
        </w:rPr>
        <w:t xml:space="preserve">prescribes the maximum permitted </w:t>
      </w:r>
      <w:r w:rsidR="00B7235D" w:rsidRPr="0038721D">
        <w:rPr>
          <w:bCs/>
          <w:noProof w:val="0"/>
          <w:lang w:val="en-GB"/>
        </w:rPr>
        <w:t>transmitter power.</w:t>
      </w:r>
    </w:p>
    <w:p w14:paraId="1291DB4E" w14:textId="77777777" w:rsidR="002B1E40" w:rsidRPr="0038721D" w:rsidRDefault="002B1E40" w:rsidP="00ED2DEC">
      <w:pPr>
        <w:pStyle w:val="BodyText3"/>
        <w:ind w:left="360" w:hanging="270"/>
        <w:rPr>
          <w:bCs/>
          <w:noProof w:val="0"/>
          <w:lang w:val="en-GB"/>
        </w:rPr>
      </w:pPr>
    </w:p>
    <w:p w14:paraId="0E36A66B" w14:textId="371824EB" w:rsidR="0030324F" w:rsidRPr="0038721D" w:rsidRDefault="00461B05" w:rsidP="00ED2DEC">
      <w:pPr>
        <w:pStyle w:val="BodyText3"/>
        <w:numPr>
          <w:ilvl w:val="0"/>
          <w:numId w:val="12"/>
        </w:numPr>
        <w:ind w:left="360"/>
        <w:rPr>
          <w:bCs/>
          <w:noProof w:val="0"/>
          <w:lang w:val="en-GB"/>
        </w:rPr>
      </w:pPr>
      <w:r w:rsidRPr="0038721D">
        <w:rPr>
          <w:bCs/>
          <w:noProof w:val="0"/>
          <w:lang w:val="en-GB"/>
        </w:rPr>
        <w:t>Data on the t</w:t>
      </w:r>
      <w:r w:rsidR="0030324F" w:rsidRPr="0038721D">
        <w:rPr>
          <w:bCs/>
          <w:noProof w:val="0"/>
          <w:lang w:val="en-GB"/>
        </w:rPr>
        <w:t>ypical maximum transmitter power (at the</w:t>
      </w:r>
      <w:r w:rsidR="009A5590" w:rsidRPr="0038721D">
        <w:rPr>
          <w:bCs/>
          <w:noProof w:val="0"/>
          <w:lang w:val="en-GB"/>
        </w:rPr>
        <w:t xml:space="preserve"> RF filter output, </w:t>
      </w:r>
      <w:r w:rsidR="008533BB" w:rsidRPr="001A3245">
        <w:rPr>
          <w:bCs/>
          <w:noProof w:val="0"/>
          <w:lang w:val="en-GB"/>
        </w:rPr>
        <w:t>branching</w:t>
      </w:r>
      <w:r w:rsidR="009A5590" w:rsidRPr="0038721D">
        <w:rPr>
          <w:bCs/>
          <w:noProof w:val="0"/>
          <w:lang w:val="en-GB"/>
        </w:rPr>
        <w:t xml:space="preserve">) provided in Table 2 of the Annex are </w:t>
      </w:r>
      <w:r w:rsidR="006E17F3" w:rsidRPr="0038721D">
        <w:rPr>
          <w:bCs/>
          <w:noProof w:val="0"/>
          <w:lang w:val="en-GB"/>
        </w:rPr>
        <w:t>informati</w:t>
      </w:r>
      <w:r w:rsidR="003142F3">
        <w:rPr>
          <w:bCs/>
          <w:noProof w:val="0"/>
          <w:lang w:val="en-GB"/>
        </w:rPr>
        <w:t>onal data</w:t>
      </w:r>
      <w:r w:rsidR="009A5590" w:rsidRPr="0038721D">
        <w:rPr>
          <w:bCs/>
          <w:noProof w:val="0"/>
          <w:lang w:val="en-GB"/>
        </w:rPr>
        <w:t xml:space="preserve"> on the real </w:t>
      </w:r>
      <w:r w:rsidR="00542E8F" w:rsidRPr="0038721D">
        <w:rPr>
          <w:bCs/>
          <w:noProof w:val="0"/>
          <w:lang w:val="en-GB"/>
        </w:rPr>
        <w:t xml:space="preserve">equipment in the market according to the </w:t>
      </w:r>
      <w:r w:rsidR="006E17F3" w:rsidRPr="0038721D">
        <w:rPr>
          <w:bCs/>
          <w:noProof w:val="0"/>
          <w:lang w:val="en-GB"/>
        </w:rPr>
        <w:t xml:space="preserve">ETSI </w:t>
      </w:r>
      <w:r w:rsidR="006E17F3" w:rsidRPr="0038721D">
        <w:rPr>
          <w:noProof w:val="0"/>
          <w:lang w:val="en-GB"/>
        </w:rPr>
        <w:t>TR</w:t>
      </w:r>
      <w:r w:rsidR="006E17F3" w:rsidRPr="0038721D">
        <w:rPr>
          <w:b/>
          <w:bCs/>
          <w:noProof w:val="0"/>
          <w:lang w:val="en-GB"/>
        </w:rPr>
        <w:t xml:space="preserve"> </w:t>
      </w:r>
      <w:r w:rsidR="006E17F3" w:rsidRPr="0038721D">
        <w:rPr>
          <w:noProof w:val="0"/>
          <w:lang w:val="en-GB"/>
        </w:rPr>
        <w:t>102</w:t>
      </w:r>
      <w:r w:rsidR="006E17F3" w:rsidRPr="0038721D">
        <w:rPr>
          <w:b/>
          <w:bCs/>
          <w:noProof w:val="0"/>
          <w:lang w:val="en-GB"/>
        </w:rPr>
        <w:t xml:space="preserve"> </w:t>
      </w:r>
      <w:r w:rsidR="006E17F3" w:rsidRPr="0038721D">
        <w:rPr>
          <w:noProof w:val="0"/>
          <w:lang w:val="en-GB"/>
        </w:rPr>
        <w:t xml:space="preserve">243 Standard without being strictly limiting. </w:t>
      </w:r>
    </w:p>
    <w:p w14:paraId="3D6EBEE3" w14:textId="77777777" w:rsidR="002B1E40" w:rsidRPr="0038721D" w:rsidRDefault="002B1E40" w:rsidP="002B1E40">
      <w:pPr>
        <w:rPr>
          <w:b/>
        </w:rPr>
      </w:pPr>
    </w:p>
    <w:p w14:paraId="5C9DD013" w14:textId="77777777" w:rsidR="002B1E40" w:rsidRPr="0038721D" w:rsidRDefault="002B1E40" w:rsidP="002B1E40">
      <w:pPr>
        <w:rPr>
          <w:b/>
        </w:rPr>
      </w:pPr>
    </w:p>
    <w:p w14:paraId="2D444464" w14:textId="588FB42B" w:rsidR="002B1E40" w:rsidRPr="0038721D" w:rsidRDefault="006E17F3" w:rsidP="002B1E40">
      <w:pPr>
        <w:tabs>
          <w:tab w:val="left" w:pos="600"/>
        </w:tabs>
        <w:jc w:val="center"/>
        <w:rPr>
          <w:b/>
        </w:rPr>
      </w:pPr>
      <w:r w:rsidRPr="0038721D">
        <w:rPr>
          <w:b/>
        </w:rPr>
        <w:t>Article</w:t>
      </w:r>
      <w:r w:rsidR="002B1E40" w:rsidRPr="0038721D">
        <w:rPr>
          <w:b/>
        </w:rPr>
        <w:t xml:space="preserve"> 8</w:t>
      </w:r>
    </w:p>
    <w:p w14:paraId="2F0081DA" w14:textId="4EA747CC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7B533A" w:rsidRPr="0038721D">
        <w:rPr>
          <w:b/>
        </w:rPr>
        <w:t>Connection availability and quality</w:t>
      </w:r>
      <w:r w:rsidRPr="0038721D">
        <w:rPr>
          <w:b/>
        </w:rPr>
        <w:t>)</w:t>
      </w:r>
    </w:p>
    <w:p w14:paraId="418253A6" w14:textId="77777777" w:rsidR="002B1E40" w:rsidRPr="0038721D" w:rsidRDefault="002B1E40" w:rsidP="002B1E40">
      <w:pPr>
        <w:rPr>
          <w:b/>
        </w:rPr>
      </w:pPr>
    </w:p>
    <w:p w14:paraId="0C954268" w14:textId="28D5562C" w:rsidR="001464BF" w:rsidRPr="0038721D" w:rsidRDefault="001464BF" w:rsidP="00ED2DEC">
      <w:pPr>
        <w:numPr>
          <w:ilvl w:val="0"/>
          <w:numId w:val="13"/>
        </w:numPr>
        <w:ind w:left="360"/>
        <w:jc w:val="both"/>
        <w:rPr>
          <w:bCs/>
        </w:rPr>
      </w:pPr>
      <w:r w:rsidRPr="0038721D">
        <w:rPr>
          <w:bCs/>
        </w:rPr>
        <w:t>Connection (system) quality and availability norms are defined in ITU Recommendations ITU-T G.826, ITU-T G.827, ITU-T G.828, ITU-T G.829, ITU-R F.1668, ITU-R F.1703 and ITU-R F.2113 depending on the type of connection (</w:t>
      </w:r>
      <w:r w:rsidR="00CC6DD3" w:rsidRPr="0038721D">
        <w:rPr>
          <w:bCs/>
        </w:rPr>
        <w:t>link in the international p</w:t>
      </w:r>
      <w:r w:rsidR="00B1066B">
        <w:rPr>
          <w:bCs/>
        </w:rPr>
        <w:t>art</w:t>
      </w:r>
      <w:r w:rsidR="00CC6DD3" w:rsidRPr="0038721D">
        <w:rPr>
          <w:bCs/>
        </w:rPr>
        <w:t xml:space="preserve"> of </w:t>
      </w:r>
      <w:r w:rsidR="00E32D27" w:rsidRPr="0038721D">
        <w:rPr>
          <w:bCs/>
        </w:rPr>
        <w:t>network</w:t>
      </w:r>
      <w:r w:rsidR="00CC6DD3" w:rsidRPr="0038721D">
        <w:rPr>
          <w:bCs/>
        </w:rPr>
        <w:t xml:space="preserve"> or access, short and long link inside a national </w:t>
      </w:r>
      <w:r w:rsidR="0036588D" w:rsidRPr="0038721D">
        <w:rPr>
          <w:bCs/>
        </w:rPr>
        <w:t>p</w:t>
      </w:r>
      <w:r w:rsidR="00B1066B">
        <w:rPr>
          <w:bCs/>
        </w:rPr>
        <w:t>art</w:t>
      </w:r>
      <w:r w:rsidR="00CC6DD3" w:rsidRPr="0038721D">
        <w:rPr>
          <w:bCs/>
        </w:rPr>
        <w:t>)</w:t>
      </w:r>
      <w:r w:rsidR="0036588D" w:rsidRPr="0038721D">
        <w:rPr>
          <w:bCs/>
        </w:rPr>
        <w:t xml:space="preserve"> and quality class (standard or high). </w:t>
      </w:r>
      <w:r w:rsidR="00CC6DD3" w:rsidRPr="0038721D">
        <w:rPr>
          <w:bCs/>
        </w:rPr>
        <w:t xml:space="preserve"> </w:t>
      </w:r>
    </w:p>
    <w:p w14:paraId="247BBFEF" w14:textId="77777777" w:rsidR="002B1E40" w:rsidRPr="0038721D" w:rsidRDefault="002B1E40" w:rsidP="00ED2DEC">
      <w:pPr>
        <w:ind w:left="360" w:hanging="360"/>
        <w:rPr>
          <w:bCs/>
        </w:rPr>
      </w:pPr>
    </w:p>
    <w:p w14:paraId="7DD595C3" w14:textId="7FC5C588" w:rsidR="0043630E" w:rsidRPr="0038721D" w:rsidRDefault="0043630E" w:rsidP="00ED2DEC">
      <w:pPr>
        <w:numPr>
          <w:ilvl w:val="0"/>
          <w:numId w:val="13"/>
        </w:numPr>
        <w:ind w:left="360"/>
        <w:rPr>
          <w:bCs/>
        </w:rPr>
      </w:pPr>
      <w:r w:rsidRPr="0038721D">
        <w:rPr>
          <w:bCs/>
        </w:rPr>
        <w:t xml:space="preserve">The minimum availability </w:t>
      </w:r>
      <w:r w:rsidR="00E45299" w:rsidRPr="0038721D">
        <w:rPr>
          <w:bCs/>
        </w:rPr>
        <w:t>permitte</w:t>
      </w:r>
      <w:r w:rsidR="00E45299" w:rsidRPr="00D354E4">
        <w:rPr>
          <w:bCs/>
        </w:rPr>
        <w:t xml:space="preserve">d in the </w:t>
      </w:r>
      <w:r w:rsidR="0038721D" w:rsidRPr="00D354E4">
        <w:rPr>
          <w:bCs/>
        </w:rPr>
        <w:t>designing</w:t>
      </w:r>
      <w:r w:rsidR="00E45299" w:rsidRPr="00D354E4">
        <w:rPr>
          <w:bCs/>
        </w:rPr>
        <w:t xml:space="preserve"> and dimensioning of the system</w:t>
      </w:r>
      <w:r w:rsidR="00E45299" w:rsidRPr="0038721D">
        <w:rPr>
          <w:bCs/>
        </w:rPr>
        <w:t>:</w:t>
      </w:r>
    </w:p>
    <w:p w14:paraId="36367033" w14:textId="2565D874" w:rsidR="002B1E40" w:rsidRPr="0038721D" w:rsidRDefault="00E45299" w:rsidP="00ED2DEC">
      <w:pPr>
        <w:numPr>
          <w:ilvl w:val="0"/>
          <w:numId w:val="14"/>
        </w:numPr>
        <w:rPr>
          <w:bCs/>
        </w:rPr>
      </w:pPr>
      <w:r w:rsidRPr="0038721D">
        <w:rPr>
          <w:bCs/>
        </w:rPr>
        <w:t xml:space="preserve">For connections in bands below </w:t>
      </w:r>
      <w:r w:rsidR="002B1E40" w:rsidRPr="0038721D">
        <w:rPr>
          <w:bCs/>
        </w:rPr>
        <w:t>3 GHz: 99.9</w:t>
      </w:r>
      <w:r w:rsidR="0056743E" w:rsidRPr="0038721D">
        <w:rPr>
          <w:bCs/>
        </w:rPr>
        <w:t>5</w:t>
      </w:r>
      <w:r w:rsidR="002B1E40" w:rsidRPr="0038721D">
        <w:rPr>
          <w:bCs/>
        </w:rPr>
        <w:t>%,</w:t>
      </w:r>
    </w:p>
    <w:p w14:paraId="617B254C" w14:textId="4E16C8D4" w:rsidR="002B1E40" w:rsidRPr="0038721D" w:rsidRDefault="00E45299" w:rsidP="00ED2DEC">
      <w:pPr>
        <w:numPr>
          <w:ilvl w:val="0"/>
          <w:numId w:val="14"/>
        </w:numPr>
        <w:jc w:val="both"/>
        <w:rPr>
          <w:bCs/>
        </w:rPr>
      </w:pPr>
      <w:r w:rsidRPr="0038721D">
        <w:rPr>
          <w:bCs/>
        </w:rPr>
        <w:t>For connections in bands above</w:t>
      </w:r>
      <w:r w:rsidR="002B1E40" w:rsidRPr="0038721D">
        <w:rPr>
          <w:bCs/>
        </w:rPr>
        <w:t xml:space="preserve"> 3 GHz (</w:t>
      </w:r>
      <w:r w:rsidR="00D857EE" w:rsidRPr="0038721D">
        <w:rPr>
          <w:bCs/>
        </w:rPr>
        <w:t>backbone</w:t>
      </w:r>
      <w:r w:rsidR="00B1066B">
        <w:rPr>
          <w:bCs/>
        </w:rPr>
        <w:t xml:space="preserve"> and</w:t>
      </w:r>
      <w:r w:rsidR="00D857EE" w:rsidRPr="0038721D">
        <w:rPr>
          <w:bCs/>
        </w:rPr>
        <w:t xml:space="preserve"> </w:t>
      </w:r>
      <w:r w:rsidRPr="0038721D">
        <w:rPr>
          <w:bCs/>
        </w:rPr>
        <w:t>infrastructure links</w:t>
      </w:r>
      <w:r w:rsidR="002B1E40" w:rsidRPr="0038721D">
        <w:rPr>
          <w:bCs/>
        </w:rPr>
        <w:t>): 99.9</w:t>
      </w:r>
      <w:r w:rsidR="0056743E" w:rsidRPr="0038721D">
        <w:rPr>
          <w:bCs/>
        </w:rPr>
        <w:t>8</w:t>
      </w:r>
      <w:r w:rsidR="002B1E40" w:rsidRPr="0038721D">
        <w:rPr>
          <w:bCs/>
        </w:rPr>
        <w:t>%,</w:t>
      </w:r>
    </w:p>
    <w:p w14:paraId="4C52CD78" w14:textId="52E8FFD7" w:rsidR="002B1E40" w:rsidRPr="0038721D" w:rsidRDefault="0038721D" w:rsidP="00ED2DEC">
      <w:pPr>
        <w:numPr>
          <w:ilvl w:val="0"/>
          <w:numId w:val="14"/>
        </w:numPr>
        <w:jc w:val="both"/>
        <w:rPr>
          <w:bCs/>
        </w:rPr>
      </w:pPr>
      <w:r w:rsidRPr="0038721D">
        <w:rPr>
          <w:bCs/>
        </w:rPr>
        <w:t>For connections in bands above</w:t>
      </w:r>
      <w:r w:rsidR="002B1E40" w:rsidRPr="0038721D">
        <w:rPr>
          <w:bCs/>
        </w:rPr>
        <w:t xml:space="preserve"> 3 GHz (</w:t>
      </w:r>
      <w:r w:rsidRPr="0038721D">
        <w:rPr>
          <w:bCs/>
        </w:rPr>
        <w:t>access link</w:t>
      </w:r>
      <w:r w:rsidR="002B1E40" w:rsidRPr="0038721D">
        <w:rPr>
          <w:bCs/>
        </w:rPr>
        <w:t>): 99.9</w:t>
      </w:r>
      <w:r w:rsidR="0056743E" w:rsidRPr="0038721D">
        <w:rPr>
          <w:bCs/>
        </w:rPr>
        <w:t>5</w:t>
      </w:r>
      <w:r w:rsidR="00B709F7" w:rsidRPr="0038721D">
        <w:rPr>
          <w:bCs/>
        </w:rPr>
        <w:t>%</w:t>
      </w:r>
      <w:r w:rsidR="002B1E40" w:rsidRPr="0038721D">
        <w:rPr>
          <w:bCs/>
        </w:rPr>
        <w:t>.</w:t>
      </w:r>
    </w:p>
    <w:p w14:paraId="1FA14DE9" w14:textId="77777777" w:rsidR="002B1E40" w:rsidRPr="0038721D" w:rsidRDefault="002B1E40" w:rsidP="00ED2DEC">
      <w:pPr>
        <w:ind w:left="360" w:hanging="360"/>
        <w:rPr>
          <w:bCs/>
        </w:rPr>
      </w:pPr>
    </w:p>
    <w:p w14:paraId="33097783" w14:textId="4D243C41" w:rsidR="00DE5A7A" w:rsidRPr="0038721D" w:rsidRDefault="00E4212D" w:rsidP="00ED2DEC">
      <w:pPr>
        <w:numPr>
          <w:ilvl w:val="0"/>
          <w:numId w:val="13"/>
        </w:numPr>
        <w:ind w:left="360"/>
        <w:jc w:val="both"/>
        <w:rPr>
          <w:bCs/>
        </w:rPr>
      </w:pPr>
      <w:r>
        <w:rPr>
          <w:bCs/>
        </w:rPr>
        <w:t xml:space="preserve">Propagation effects on the connection </w:t>
      </w:r>
      <w:r w:rsidR="00E875FC">
        <w:rPr>
          <w:bCs/>
        </w:rPr>
        <w:t>quality</w:t>
      </w:r>
      <w:r>
        <w:rPr>
          <w:bCs/>
        </w:rPr>
        <w:t xml:space="preserve"> and availability are predicted using </w:t>
      </w:r>
      <w:r w:rsidR="00E875FC">
        <w:rPr>
          <w:bCs/>
        </w:rPr>
        <w:t>parameters</w:t>
      </w:r>
      <w:r>
        <w:rPr>
          <w:bCs/>
        </w:rPr>
        <w:t xml:space="preserve"> and prediction methods from the Recommendation </w:t>
      </w:r>
      <w:r w:rsidRPr="0038721D">
        <w:rPr>
          <w:bCs/>
        </w:rPr>
        <w:t>ITU-R P.530</w:t>
      </w:r>
      <w:r w:rsidR="002A76AA">
        <w:rPr>
          <w:bCs/>
        </w:rPr>
        <w:t xml:space="preserve">, </w:t>
      </w:r>
      <w:r w:rsidR="00EF1574">
        <w:rPr>
          <w:bCs/>
        </w:rPr>
        <w:t xml:space="preserve">unavailability caused by rain according to the Recommendations </w:t>
      </w:r>
      <w:r w:rsidR="00EF1574" w:rsidRPr="0038721D">
        <w:rPr>
          <w:bCs/>
        </w:rPr>
        <w:t>ITU-R P.838, ITU-R P.837, ITU-R P.841</w:t>
      </w:r>
      <w:r w:rsidR="006818FB">
        <w:rPr>
          <w:bCs/>
        </w:rPr>
        <w:t xml:space="preserve"> and unavailability due to </w:t>
      </w:r>
      <w:r w:rsidR="00943D3B">
        <w:rPr>
          <w:bCs/>
        </w:rPr>
        <w:t>multipath fading</w:t>
      </w:r>
      <w:r w:rsidR="00D70F5F">
        <w:rPr>
          <w:bCs/>
        </w:rPr>
        <w:t xml:space="preserve"> in line with </w:t>
      </w:r>
      <w:r w:rsidR="00D70F5F" w:rsidRPr="0038721D">
        <w:rPr>
          <w:bCs/>
        </w:rPr>
        <w:t>ITU-R P.453</w:t>
      </w:r>
      <w:r w:rsidR="00D70F5F">
        <w:rPr>
          <w:bCs/>
        </w:rPr>
        <w:t>.</w:t>
      </w:r>
    </w:p>
    <w:p w14:paraId="6E472FCA" w14:textId="77777777" w:rsidR="002B1E40" w:rsidRPr="0038721D" w:rsidRDefault="002B1E40" w:rsidP="002B1E40">
      <w:pPr>
        <w:tabs>
          <w:tab w:val="left" w:pos="600"/>
        </w:tabs>
        <w:jc w:val="center"/>
        <w:rPr>
          <w:b/>
        </w:rPr>
      </w:pPr>
    </w:p>
    <w:p w14:paraId="188E1CD0" w14:textId="77777777" w:rsidR="005864A1" w:rsidRPr="0038721D" w:rsidRDefault="005864A1" w:rsidP="002B1E40">
      <w:pPr>
        <w:tabs>
          <w:tab w:val="left" w:pos="600"/>
        </w:tabs>
        <w:rPr>
          <w:b/>
        </w:rPr>
      </w:pPr>
    </w:p>
    <w:p w14:paraId="1EF4214B" w14:textId="42995F22" w:rsidR="002B1E40" w:rsidRPr="0038721D" w:rsidRDefault="00D70F5F" w:rsidP="002B1E40">
      <w:pPr>
        <w:tabs>
          <w:tab w:val="left" w:pos="600"/>
        </w:tabs>
        <w:jc w:val="center"/>
        <w:rPr>
          <w:b/>
        </w:rPr>
      </w:pPr>
      <w:r>
        <w:rPr>
          <w:b/>
        </w:rPr>
        <w:t xml:space="preserve">Article </w:t>
      </w:r>
      <w:r w:rsidR="002B1E40" w:rsidRPr="0038721D">
        <w:rPr>
          <w:b/>
        </w:rPr>
        <w:t>9</w:t>
      </w:r>
    </w:p>
    <w:p w14:paraId="16AE09E6" w14:textId="0A0F628B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6121B3">
        <w:rPr>
          <w:b/>
        </w:rPr>
        <w:t>Application unharmonized with reference recommendation</w:t>
      </w:r>
      <w:r w:rsidRPr="0038721D">
        <w:rPr>
          <w:b/>
        </w:rPr>
        <w:t>)</w:t>
      </w:r>
    </w:p>
    <w:p w14:paraId="2DBE7341" w14:textId="77777777" w:rsidR="002B1E40" w:rsidRPr="0038721D" w:rsidRDefault="002B1E40" w:rsidP="002B1E40">
      <w:pPr>
        <w:rPr>
          <w:b/>
        </w:rPr>
      </w:pPr>
    </w:p>
    <w:p w14:paraId="50A15613" w14:textId="70FA8992" w:rsidR="006121B3" w:rsidRPr="0038721D" w:rsidRDefault="0049588E" w:rsidP="002B1E40">
      <w:pPr>
        <w:jc w:val="both"/>
      </w:pPr>
      <w:r>
        <w:t>The process of harmonising the current</w:t>
      </w:r>
      <w:r w:rsidR="003142F3">
        <w:t>ly</w:t>
      </w:r>
      <w:r>
        <w:t xml:space="preserve"> unharmonized</w:t>
      </w:r>
      <w:r w:rsidR="003142F3">
        <w:t>,</w:t>
      </w:r>
      <w:r>
        <w:t xml:space="preserve"> actively exploited links with the defined reference recommendation</w:t>
      </w:r>
      <w:r w:rsidR="00B1066B">
        <w:t>,</w:t>
      </w:r>
      <w:r>
        <w:t xml:space="preserve"> RAK shall be implement</w:t>
      </w:r>
      <w:r w:rsidR="00B1066B">
        <w:t>ing</w:t>
      </w:r>
      <w:r>
        <w:t xml:space="preserve"> gradually</w:t>
      </w:r>
      <w:r w:rsidR="00B1066B">
        <w:t>,</w:t>
      </w:r>
      <w:r>
        <w:t xml:space="preserve"> in line with the </w:t>
      </w:r>
      <w:r w:rsidR="00E875FC">
        <w:t>principles</w:t>
      </w:r>
      <w:r>
        <w:t xml:space="preserve"> </w:t>
      </w:r>
      <w:r w:rsidR="00E875FC">
        <w:t>o</w:t>
      </w:r>
      <w:r>
        <w:t xml:space="preserve">f efficient utilisation of the radiofrequency spectrum. </w:t>
      </w:r>
    </w:p>
    <w:p w14:paraId="46D5247A" w14:textId="77777777" w:rsidR="005864A1" w:rsidRPr="0038721D" w:rsidRDefault="005864A1" w:rsidP="002B1E40">
      <w:pPr>
        <w:jc w:val="both"/>
      </w:pPr>
    </w:p>
    <w:p w14:paraId="79E52A18" w14:textId="77777777" w:rsidR="002B1E40" w:rsidRPr="0038721D" w:rsidRDefault="002B1E40" w:rsidP="002B1E40">
      <w:pPr>
        <w:jc w:val="both"/>
      </w:pPr>
    </w:p>
    <w:p w14:paraId="678CC963" w14:textId="79380016" w:rsidR="002B1E40" w:rsidRPr="0038721D" w:rsidRDefault="007C437E" w:rsidP="002B1E40">
      <w:pPr>
        <w:tabs>
          <w:tab w:val="left" w:pos="600"/>
        </w:tabs>
        <w:jc w:val="center"/>
        <w:rPr>
          <w:b/>
        </w:rPr>
      </w:pPr>
      <w:r>
        <w:rPr>
          <w:b/>
        </w:rPr>
        <w:t>Article</w:t>
      </w:r>
      <w:r w:rsidR="002B1E40" w:rsidRPr="0038721D">
        <w:rPr>
          <w:b/>
        </w:rPr>
        <w:t xml:space="preserve"> 10.</w:t>
      </w:r>
    </w:p>
    <w:p w14:paraId="1F16BFBF" w14:textId="07E6DF74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7C437E" w:rsidRPr="007C437E">
        <w:rPr>
          <w:b/>
        </w:rPr>
        <w:t>Declaration of conformity and marking of equipment</w:t>
      </w:r>
      <w:r w:rsidRPr="0038721D">
        <w:rPr>
          <w:b/>
        </w:rPr>
        <w:t>)</w:t>
      </w:r>
    </w:p>
    <w:p w14:paraId="46C6C1A0" w14:textId="77777777" w:rsidR="002B1E40" w:rsidRPr="0038721D" w:rsidRDefault="002B1E40" w:rsidP="002B1E40">
      <w:pPr>
        <w:jc w:val="center"/>
        <w:rPr>
          <w:b/>
        </w:rPr>
      </w:pPr>
    </w:p>
    <w:p w14:paraId="7304437C" w14:textId="10E7F8AF" w:rsidR="007C437E" w:rsidRPr="0038721D" w:rsidRDefault="007C437E" w:rsidP="00ED2DEC">
      <w:pPr>
        <w:numPr>
          <w:ilvl w:val="0"/>
          <w:numId w:val="15"/>
        </w:numPr>
        <w:ind w:left="360"/>
        <w:jc w:val="both"/>
        <w:rPr>
          <w:bCs/>
        </w:rPr>
      </w:pPr>
      <w:r>
        <w:t xml:space="preserve">For any new </w:t>
      </w:r>
      <w:r w:rsidR="00474B44">
        <w:t xml:space="preserve">model of </w:t>
      </w:r>
      <w:r>
        <w:t>equipment imported to the BiH market</w:t>
      </w:r>
      <w:r w:rsidR="00D82AB4">
        <w:t xml:space="preserve">, the Applicant must submit a statement from the manufacturer on the conformity with the harmonised </w:t>
      </w:r>
      <w:r w:rsidR="00474B44">
        <w:t>standards</w:t>
      </w:r>
      <w:r w:rsidR="00D82AB4">
        <w:t xml:space="preserve"> of series </w:t>
      </w:r>
      <w:r w:rsidR="00D82AB4" w:rsidRPr="0038721D">
        <w:t>EN 302 217</w:t>
      </w:r>
      <w:r w:rsidR="00D82AB4">
        <w:t xml:space="preserve"> for the European Union Area (EC Declaration of Conformity).</w:t>
      </w:r>
    </w:p>
    <w:p w14:paraId="3E2F713A" w14:textId="77777777" w:rsidR="002B1E40" w:rsidRPr="0038721D" w:rsidRDefault="002B1E40" w:rsidP="00ED2DEC">
      <w:pPr>
        <w:ind w:left="360" w:hanging="360"/>
        <w:rPr>
          <w:bCs/>
        </w:rPr>
      </w:pPr>
    </w:p>
    <w:p w14:paraId="527A7449" w14:textId="6DE47AE8" w:rsidR="00474B44" w:rsidRPr="0038721D" w:rsidRDefault="00474B44" w:rsidP="00ED2DEC">
      <w:pPr>
        <w:numPr>
          <w:ilvl w:val="0"/>
          <w:numId w:val="15"/>
        </w:numPr>
        <w:ind w:left="360"/>
        <w:jc w:val="both"/>
        <w:rPr>
          <w:bCs/>
        </w:rPr>
      </w:pPr>
      <w:r>
        <w:rPr>
          <w:bCs/>
        </w:rPr>
        <w:lastRenderedPageBreak/>
        <w:t>Equipment shall be marked with a CE label in line with Article 35, Paragraph 1 of the Law on Communications.</w:t>
      </w:r>
    </w:p>
    <w:p w14:paraId="4E7EC80E" w14:textId="77777777" w:rsidR="00C45FCD" w:rsidRPr="0038721D" w:rsidRDefault="00C45FCD" w:rsidP="002B1E40">
      <w:pPr>
        <w:rPr>
          <w:b/>
        </w:rPr>
      </w:pPr>
    </w:p>
    <w:p w14:paraId="70CDA6E9" w14:textId="77777777" w:rsidR="001B05FA" w:rsidRPr="0038721D" w:rsidRDefault="001B05FA" w:rsidP="000D76E1">
      <w:pPr>
        <w:ind w:left="1800" w:hanging="1800"/>
        <w:rPr>
          <w:b/>
        </w:rPr>
      </w:pPr>
    </w:p>
    <w:p w14:paraId="519BA260" w14:textId="77777777" w:rsidR="005F2E4D" w:rsidRPr="0038721D" w:rsidRDefault="005F2E4D" w:rsidP="000D76E1">
      <w:pPr>
        <w:ind w:left="1800" w:hanging="1800"/>
        <w:rPr>
          <w:b/>
        </w:rPr>
      </w:pPr>
    </w:p>
    <w:p w14:paraId="5679589C" w14:textId="0C15610D" w:rsidR="002B1E40" w:rsidRPr="0038721D" w:rsidRDefault="00783EDA" w:rsidP="00D72A57">
      <w:pPr>
        <w:ind w:left="1800" w:hanging="1800"/>
        <w:rPr>
          <w:color w:val="FF0000"/>
        </w:rPr>
      </w:pPr>
      <w:r>
        <w:rPr>
          <w:b/>
        </w:rPr>
        <w:t>PART FOUR</w:t>
      </w:r>
      <w:r w:rsidR="008F526C" w:rsidRPr="0038721D">
        <w:rPr>
          <w:b/>
        </w:rPr>
        <w:t xml:space="preserve"> –</w:t>
      </w:r>
      <w:r w:rsidR="002B1E40" w:rsidRPr="0038721D">
        <w:rPr>
          <w:b/>
        </w:rPr>
        <w:t xml:space="preserve"> </w:t>
      </w:r>
      <w:r>
        <w:rPr>
          <w:b/>
        </w:rPr>
        <w:t>A</w:t>
      </w:r>
      <w:r w:rsidR="00DB441E">
        <w:rPr>
          <w:b/>
        </w:rPr>
        <w:t>SIGNMENT</w:t>
      </w:r>
      <w:r>
        <w:rPr>
          <w:b/>
        </w:rPr>
        <w:t xml:space="preserve"> OF RADIOFREQUENCY CHANNELS AND SUBMISSION OF </w:t>
      </w:r>
      <w:r w:rsidR="00DB441E">
        <w:rPr>
          <w:b/>
        </w:rPr>
        <w:t>APPLICATION</w:t>
      </w:r>
      <w:r>
        <w:rPr>
          <w:b/>
        </w:rPr>
        <w:t xml:space="preserve"> </w:t>
      </w:r>
    </w:p>
    <w:p w14:paraId="08494A6B" w14:textId="77777777" w:rsidR="001B05FA" w:rsidRPr="0038721D" w:rsidRDefault="001B05FA" w:rsidP="002B1E40">
      <w:pPr>
        <w:rPr>
          <w:color w:val="FF0000"/>
        </w:rPr>
      </w:pPr>
    </w:p>
    <w:p w14:paraId="7EB89401" w14:textId="77777777" w:rsidR="00C45FCD" w:rsidRPr="0038721D" w:rsidRDefault="00C45FCD" w:rsidP="00187178">
      <w:pPr>
        <w:tabs>
          <w:tab w:val="left" w:pos="600"/>
        </w:tabs>
        <w:spacing w:line="240" w:lineRule="atLeast"/>
        <w:outlineLvl w:val="0"/>
        <w:rPr>
          <w:b/>
        </w:rPr>
      </w:pPr>
    </w:p>
    <w:p w14:paraId="0A12DFDB" w14:textId="34C424F8" w:rsidR="002B1E40" w:rsidRPr="0038721D" w:rsidRDefault="009E06CC" w:rsidP="002B1E40">
      <w:pPr>
        <w:tabs>
          <w:tab w:val="left" w:pos="600"/>
        </w:tabs>
        <w:spacing w:line="240" w:lineRule="atLeast"/>
        <w:jc w:val="center"/>
        <w:outlineLvl w:val="0"/>
        <w:rPr>
          <w:b/>
        </w:rPr>
      </w:pPr>
      <w:r>
        <w:rPr>
          <w:b/>
        </w:rPr>
        <w:t>Article</w:t>
      </w:r>
      <w:r w:rsidR="002B1E40" w:rsidRPr="0038721D">
        <w:rPr>
          <w:b/>
        </w:rPr>
        <w:t xml:space="preserve"> 11.</w:t>
      </w:r>
    </w:p>
    <w:p w14:paraId="112280D8" w14:textId="02874F90" w:rsidR="002B1E40" w:rsidRPr="0038721D" w:rsidRDefault="002B1E40" w:rsidP="002B1E40">
      <w:pPr>
        <w:spacing w:line="240" w:lineRule="atLeast"/>
        <w:jc w:val="center"/>
        <w:outlineLvl w:val="0"/>
        <w:rPr>
          <w:b/>
        </w:rPr>
      </w:pPr>
      <w:r w:rsidRPr="0038721D">
        <w:rPr>
          <w:b/>
        </w:rPr>
        <w:t>(</w:t>
      </w:r>
      <w:r w:rsidR="00D204C9">
        <w:rPr>
          <w:b/>
        </w:rPr>
        <w:t>Allocation method</w:t>
      </w:r>
      <w:r w:rsidRPr="0038721D">
        <w:rPr>
          <w:b/>
        </w:rPr>
        <w:t>)</w:t>
      </w:r>
    </w:p>
    <w:p w14:paraId="73B59F5B" w14:textId="77777777" w:rsidR="002B1E40" w:rsidRPr="0038721D" w:rsidRDefault="002B1E40" w:rsidP="002B1E40"/>
    <w:p w14:paraId="76A174A2" w14:textId="598DFFC5" w:rsidR="00C050FA" w:rsidRPr="0038721D" w:rsidRDefault="00C050FA" w:rsidP="00ED2DEC">
      <w:pPr>
        <w:numPr>
          <w:ilvl w:val="0"/>
          <w:numId w:val="16"/>
        </w:numPr>
        <w:tabs>
          <w:tab w:val="left" w:pos="360"/>
        </w:tabs>
        <w:ind w:left="360"/>
        <w:jc w:val="both"/>
      </w:pPr>
      <w:r>
        <w:t xml:space="preserve">Radiofrequency channel </w:t>
      </w:r>
      <w:r w:rsidR="00DB441E">
        <w:t>asignment</w:t>
      </w:r>
      <w:r>
        <w:t xml:space="preserve"> for point-to-point links is </w:t>
      </w:r>
      <w:r w:rsidR="007E2359">
        <w:t xml:space="preserve">carried out by licensing links per individual </w:t>
      </w:r>
      <w:r w:rsidR="00FD463D">
        <w:t>route</w:t>
      </w:r>
      <w:r w:rsidR="00A354A7">
        <w:t>s</w:t>
      </w:r>
      <w:r w:rsidR="007E2359">
        <w:t xml:space="preserve"> </w:t>
      </w:r>
      <w:r w:rsidR="00A354A7">
        <w:t xml:space="preserve">in order of arrival of </w:t>
      </w:r>
      <w:r w:rsidR="0050260E">
        <w:t xml:space="preserve">incoming </w:t>
      </w:r>
      <w:r w:rsidR="003142F3">
        <w:t>application</w:t>
      </w:r>
      <w:r w:rsidR="0050260E">
        <w:t xml:space="preserve">, and the </w:t>
      </w:r>
      <w:r w:rsidR="009845BF">
        <w:t>right of use</w:t>
      </w:r>
      <w:r w:rsidR="0050260E">
        <w:t xml:space="preserve"> is awarded </w:t>
      </w:r>
      <w:r w:rsidR="00962207">
        <w:t xml:space="preserve">via a Licence for Fixed Station in Point-to-Point Microwave Link, in line with the Rule on Licenses in </w:t>
      </w:r>
      <w:r w:rsidR="009845BF">
        <w:t>R</w:t>
      </w:r>
      <w:r w:rsidR="00962207">
        <w:t xml:space="preserve">adiocommunications. </w:t>
      </w:r>
    </w:p>
    <w:p w14:paraId="74EDD862" w14:textId="77777777" w:rsidR="002B1E40" w:rsidRPr="0038721D" w:rsidRDefault="002B1E40" w:rsidP="00ED2DEC">
      <w:pPr>
        <w:ind w:left="270" w:hanging="270"/>
        <w:jc w:val="both"/>
      </w:pPr>
    </w:p>
    <w:p w14:paraId="7A19D208" w14:textId="6D1CB617" w:rsidR="009845BF" w:rsidRPr="0038721D" w:rsidRDefault="009845BF" w:rsidP="002B7368">
      <w:pPr>
        <w:numPr>
          <w:ilvl w:val="0"/>
          <w:numId w:val="16"/>
        </w:numPr>
        <w:tabs>
          <w:tab w:val="left" w:pos="360"/>
        </w:tabs>
        <w:ind w:left="270" w:hanging="270"/>
        <w:jc w:val="both"/>
        <w:rPr>
          <w:b/>
        </w:rPr>
      </w:pPr>
      <w:r>
        <w:t xml:space="preserve">The allocation of channels for TDD systems is considered after the submitted request, based on the availability of the spectrum. </w:t>
      </w:r>
    </w:p>
    <w:p w14:paraId="1AEAE280" w14:textId="77777777" w:rsidR="001B05FA" w:rsidRPr="0038721D" w:rsidRDefault="001B05FA" w:rsidP="00ED2DEC">
      <w:pPr>
        <w:ind w:left="270" w:hanging="270"/>
        <w:rPr>
          <w:b/>
        </w:rPr>
      </w:pPr>
    </w:p>
    <w:p w14:paraId="40001BE5" w14:textId="77777777" w:rsidR="00C45FCD" w:rsidRPr="0038721D" w:rsidRDefault="00C45FCD" w:rsidP="002B1E40">
      <w:pPr>
        <w:jc w:val="center"/>
        <w:rPr>
          <w:b/>
        </w:rPr>
      </w:pPr>
    </w:p>
    <w:p w14:paraId="5F3B0066" w14:textId="548A48F8" w:rsidR="002B1E40" w:rsidRPr="0038721D" w:rsidRDefault="009845BF" w:rsidP="002B1E40">
      <w:pPr>
        <w:jc w:val="center"/>
        <w:rPr>
          <w:b/>
        </w:rPr>
      </w:pPr>
      <w:r>
        <w:rPr>
          <w:b/>
        </w:rPr>
        <w:t>Article</w:t>
      </w:r>
      <w:r w:rsidR="002B1E40" w:rsidRPr="0038721D">
        <w:rPr>
          <w:b/>
        </w:rPr>
        <w:t xml:space="preserve"> 12</w:t>
      </w:r>
    </w:p>
    <w:p w14:paraId="758B2B95" w14:textId="5DF78A6F" w:rsidR="002B1E40" w:rsidRPr="0038721D" w:rsidRDefault="008F526C" w:rsidP="002B1E40">
      <w:pPr>
        <w:spacing w:line="240" w:lineRule="atLeast"/>
        <w:jc w:val="center"/>
        <w:rPr>
          <w:b/>
        </w:rPr>
      </w:pPr>
      <w:r w:rsidRPr="0038721D">
        <w:rPr>
          <w:b/>
        </w:rPr>
        <w:t>(</w:t>
      </w:r>
      <w:r w:rsidR="009845BF">
        <w:rPr>
          <w:b/>
        </w:rPr>
        <w:t xml:space="preserve">Migration of links from bands with </w:t>
      </w:r>
      <w:r w:rsidR="002E320F">
        <w:rPr>
          <w:b/>
        </w:rPr>
        <w:t>modified</w:t>
      </w:r>
      <w:r w:rsidR="009845BF">
        <w:rPr>
          <w:b/>
        </w:rPr>
        <w:t xml:space="preserve"> allocation</w:t>
      </w:r>
      <w:r w:rsidR="002B1E40" w:rsidRPr="0038721D">
        <w:rPr>
          <w:b/>
        </w:rPr>
        <w:t>)</w:t>
      </w:r>
    </w:p>
    <w:p w14:paraId="7713EDDC" w14:textId="2F256BC5" w:rsidR="002B1E40" w:rsidRDefault="002B1E40" w:rsidP="002B1E40">
      <w:pPr>
        <w:jc w:val="center"/>
      </w:pPr>
    </w:p>
    <w:p w14:paraId="49A41F89" w14:textId="77777777" w:rsidR="003D78B3" w:rsidRPr="0038721D" w:rsidRDefault="003D78B3" w:rsidP="002B1E40">
      <w:pPr>
        <w:jc w:val="center"/>
      </w:pPr>
    </w:p>
    <w:p w14:paraId="0821E995" w14:textId="1B29975B" w:rsidR="003D78B3" w:rsidRPr="0038721D" w:rsidRDefault="007951B7" w:rsidP="00ED2DEC">
      <w:pPr>
        <w:pStyle w:val="NormalWeb"/>
        <w:numPr>
          <w:ilvl w:val="0"/>
          <w:numId w:val="17"/>
        </w:numPr>
        <w:spacing w:before="0" w:beforeAutospacing="0" w:after="0" w:afterAutospacing="0"/>
        <w:ind w:left="360"/>
        <w:jc w:val="both"/>
        <w:rPr>
          <w:lang w:val="en-GB"/>
        </w:rPr>
      </w:pPr>
      <w:r>
        <w:rPr>
          <w:lang w:val="en-GB"/>
        </w:rPr>
        <w:t>Migration of links from bands that are not allocated to point-to-point fixed systems</w:t>
      </w:r>
      <w:r w:rsidR="006F4EAB">
        <w:rPr>
          <w:lang w:val="en-GB"/>
        </w:rPr>
        <w:t>,</w:t>
      </w:r>
      <w:r>
        <w:rPr>
          <w:lang w:val="en-GB"/>
        </w:rPr>
        <w:t xml:space="preserve"> </w:t>
      </w:r>
      <w:r w:rsidR="00B25BFD">
        <w:rPr>
          <w:lang w:val="en-GB"/>
        </w:rPr>
        <w:t>according to</w:t>
      </w:r>
      <w:r>
        <w:rPr>
          <w:lang w:val="en-GB"/>
        </w:rPr>
        <w:t xml:space="preserve"> the CEPT and ITU regulations on the specific allocation of certain frequency bands, agreements and adopted </w:t>
      </w:r>
      <w:r w:rsidR="001B4581">
        <w:rPr>
          <w:lang w:val="en-GB"/>
        </w:rPr>
        <w:t>utilization</w:t>
      </w:r>
      <w:r>
        <w:rPr>
          <w:lang w:val="en-GB"/>
        </w:rPr>
        <w:t xml:space="preserve"> plans in BiH, shall </w:t>
      </w:r>
      <w:r w:rsidR="001B4581">
        <w:rPr>
          <w:lang w:val="en-GB"/>
        </w:rPr>
        <w:t>include</w:t>
      </w:r>
      <w:r w:rsidR="00B25BFD">
        <w:rPr>
          <w:lang w:val="en-GB"/>
        </w:rPr>
        <w:t xml:space="preserve"> the existing links:</w:t>
      </w:r>
    </w:p>
    <w:p w14:paraId="5280E969" w14:textId="77777777" w:rsidR="002B1E40" w:rsidRPr="0038721D" w:rsidRDefault="002B1E40" w:rsidP="00ED2DEC">
      <w:pPr>
        <w:pStyle w:val="NormalWeb"/>
        <w:spacing w:before="0" w:beforeAutospacing="0" w:after="0" w:afterAutospacing="0"/>
        <w:ind w:left="360" w:hanging="360"/>
        <w:jc w:val="both"/>
        <w:rPr>
          <w:lang w:val="en-GB"/>
        </w:rPr>
      </w:pPr>
    </w:p>
    <w:p w14:paraId="3D73E786" w14:textId="3A8525D1" w:rsidR="00897A41" w:rsidRDefault="001B4581" w:rsidP="00ED2DEC">
      <w:pPr>
        <w:numPr>
          <w:ilvl w:val="0"/>
          <w:numId w:val="18"/>
        </w:numPr>
        <w:jc w:val="both"/>
      </w:pPr>
      <w:r>
        <w:t>Uni-directional</w:t>
      </w:r>
      <w:r w:rsidR="00B25BFD" w:rsidRPr="00B25BFD">
        <w:t xml:space="preserve"> analogue links for </w:t>
      </w:r>
      <w:r w:rsidR="000F3120">
        <w:t xml:space="preserve">programming feed </w:t>
      </w:r>
      <w:r w:rsidR="00B25BFD" w:rsidRPr="00B25BFD">
        <w:t xml:space="preserve">of </w:t>
      </w:r>
      <w:r w:rsidR="002E320F">
        <w:t xml:space="preserve">radio and </w:t>
      </w:r>
      <w:r w:rsidR="00B25BFD" w:rsidRPr="00B25BFD">
        <w:t xml:space="preserve">TV transmitters in UHF band up to 400 MHz (harmonized NATO </w:t>
      </w:r>
      <w:r w:rsidR="00897A41">
        <w:t>band</w:t>
      </w:r>
      <w:r w:rsidR="00B25BFD" w:rsidRPr="00B25BFD">
        <w:t xml:space="preserve">) in accordance with RAK-EUFOR agreement on </w:t>
      </w:r>
      <w:r w:rsidR="00897A41">
        <w:t xml:space="preserve">the </w:t>
      </w:r>
      <w:r w:rsidR="00B25BFD" w:rsidRPr="00B25BFD">
        <w:t>normali</w:t>
      </w:r>
      <w:r w:rsidR="00897A41">
        <w:t>s</w:t>
      </w:r>
      <w:r w:rsidR="00B25BFD" w:rsidRPr="00B25BFD">
        <w:t>ation of radio spectrum resource coordination in BiH (2002</w:t>
      </w:r>
      <w:r w:rsidR="00897A41">
        <w:t>);</w:t>
      </w:r>
    </w:p>
    <w:p w14:paraId="53B4B660" w14:textId="5BC49CEB" w:rsidR="00897A41" w:rsidRPr="0038721D" w:rsidRDefault="00897A41" w:rsidP="00ED2DEC">
      <w:pPr>
        <w:numPr>
          <w:ilvl w:val="0"/>
          <w:numId w:val="18"/>
        </w:numPr>
        <w:jc w:val="both"/>
      </w:pPr>
      <w:r>
        <w:t>Links in</w:t>
      </w:r>
      <w:r w:rsidRPr="00897A41">
        <w:t xml:space="preserve"> bands in the 3400-3600 MHz and 3600-3800 MHz bands</w:t>
      </w:r>
      <w:r w:rsidR="009465F0">
        <w:t xml:space="preserve"> outside of blocks</w:t>
      </w:r>
      <w:r w:rsidRPr="00897A41">
        <w:t xml:space="preserve"> </w:t>
      </w:r>
      <w:r w:rsidR="00630C3B">
        <w:t xml:space="preserve">assigned </w:t>
      </w:r>
      <w:r w:rsidRPr="00897A41">
        <w:t xml:space="preserve">by the RAK Mobile / Fixed Communications Network (MFCN) </w:t>
      </w:r>
      <w:r w:rsidR="00630C3B">
        <w:t xml:space="preserve">License </w:t>
      </w:r>
      <w:r w:rsidRPr="00897A41">
        <w:t xml:space="preserve">in accordance with the </w:t>
      </w:r>
      <w:r w:rsidR="009465F0">
        <w:t xml:space="preserve">Rule on the utilisation of </w:t>
      </w:r>
      <w:r w:rsidRPr="00897A41">
        <w:t>3400-3600 MHz and 3600-3800 MHz band</w:t>
      </w:r>
      <w:r w:rsidR="00600FC4">
        <w:t>s</w:t>
      </w:r>
      <w:r w:rsidRPr="00897A41">
        <w:t xml:space="preserve"> for the MFCN</w:t>
      </w:r>
    </w:p>
    <w:p w14:paraId="1498D7EF" w14:textId="570D0283" w:rsidR="00600FC4" w:rsidRPr="0038721D" w:rsidRDefault="00600FC4" w:rsidP="00ED2DEC">
      <w:pPr>
        <w:numPr>
          <w:ilvl w:val="0"/>
          <w:numId w:val="18"/>
        </w:numPr>
        <w:jc w:val="both"/>
      </w:pPr>
      <w:r>
        <w:t xml:space="preserve">Links in bands </w:t>
      </w:r>
      <w:r w:rsidRPr="0038721D">
        <w:t xml:space="preserve">1900-1980 MHz, 2010-2025 MHz </w:t>
      </w:r>
      <w:r>
        <w:t>and</w:t>
      </w:r>
      <w:r w:rsidRPr="0038721D">
        <w:t xml:space="preserve"> 2110-2170 MHz</w:t>
      </w:r>
      <w:r>
        <w:t xml:space="preserve"> in line with the Rule on the utilisation of bands for </w:t>
      </w:r>
      <w:r w:rsidRPr="0038721D">
        <w:t>IMT-2000/UMTS</w:t>
      </w:r>
      <w:r>
        <w:t xml:space="preserve"> systems;</w:t>
      </w:r>
    </w:p>
    <w:p w14:paraId="3919176D" w14:textId="34256279" w:rsidR="00600FC4" w:rsidRPr="0038721D" w:rsidRDefault="00600FC4" w:rsidP="00ED2DEC">
      <w:pPr>
        <w:numPr>
          <w:ilvl w:val="0"/>
          <w:numId w:val="18"/>
        </w:numPr>
        <w:jc w:val="both"/>
      </w:pPr>
      <w:r>
        <w:t xml:space="preserve">Links in bands </w:t>
      </w:r>
      <w:r w:rsidRPr="0038721D">
        <w:t xml:space="preserve">1980-2010 MHz </w:t>
      </w:r>
      <w:r>
        <w:t>and</w:t>
      </w:r>
      <w:r w:rsidRPr="0038721D">
        <w:t xml:space="preserve"> 2170-2200 MHz</w:t>
      </w:r>
      <w:r>
        <w:t xml:space="preserve"> in line with the Resolution 716 (WRC-95) on the </w:t>
      </w:r>
      <w:r w:rsidR="0064072E">
        <w:t>non-allocation of fixed services in these bands.</w:t>
      </w:r>
    </w:p>
    <w:p w14:paraId="6541D235" w14:textId="77777777" w:rsidR="002B1E40" w:rsidRPr="0038721D" w:rsidRDefault="002B1E40" w:rsidP="00ED2DEC">
      <w:pPr>
        <w:ind w:left="360" w:hanging="360"/>
        <w:jc w:val="both"/>
      </w:pPr>
    </w:p>
    <w:p w14:paraId="79341403" w14:textId="4765E517" w:rsidR="00626BD8" w:rsidRPr="0038721D" w:rsidRDefault="00626BD8" w:rsidP="00ED2DEC">
      <w:pPr>
        <w:numPr>
          <w:ilvl w:val="0"/>
          <w:numId w:val="17"/>
        </w:numPr>
        <w:ind w:left="360"/>
        <w:jc w:val="both"/>
      </w:pPr>
      <w:r>
        <w:t>The m</w:t>
      </w:r>
      <w:r w:rsidRPr="00626BD8">
        <w:t xml:space="preserve">igration of point-to-point links from paragraph (1) of this Article shall be </w:t>
      </w:r>
      <w:r w:rsidR="00630C3B">
        <w:t>conducted</w:t>
      </w:r>
      <w:r w:rsidRPr="00626BD8">
        <w:t xml:space="preserve"> </w:t>
      </w:r>
      <w:r w:rsidR="00630C3B">
        <w:t xml:space="preserve">in </w:t>
      </w:r>
      <w:r w:rsidRPr="00626BD8">
        <w:t>accord</w:t>
      </w:r>
      <w:r w:rsidR="00630C3B">
        <w:t>ance</w:t>
      </w:r>
      <w:r w:rsidRPr="00626BD8">
        <w:t xml:space="preserve"> </w:t>
      </w:r>
      <w:r w:rsidR="00630C3B">
        <w:t>with</w:t>
      </w:r>
      <w:r w:rsidRPr="00626BD8">
        <w:t xml:space="preserve"> the time limits specified in the </w:t>
      </w:r>
      <w:r w:rsidR="00630C3B">
        <w:t>utilization</w:t>
      </w:r>
      <w:r w:rsidRPr="00626BD8">
        <w:t xml:space="preserve"> plans </w:t>
      </w:r>
      <w:r w:rsidR="00887B92">
        <w:t>for bands with</w:t>
      </w:r>
      <w:r w:rsidRPr="00626BD8">
        <w:t xml:space="preserve"> the modified </w:t>
      </w:r>
      <w:r w:rsidR="00887B92">
        <w:t>allocation</w:t>
      </w:r>
      <w:r w:rsidRPr="00626BD8">
        <w:t xml:space="preserve"> or </w:t>
      </w:r>
      <w:r w:rsidR="00887B92">
        <w:t xml:space="preserve">to </w:t>
      </w:r>
      <w:r w:rsidRPr="00626BD8">
        <w:t>the specific RAK decisions.</w:t>
      </w:r>
    </w:p>
    <w:p w14:paraId="4ED9C6FE" w14:textId="77777777" w:rsidR="0058097F" w:rsidRPr="0038721D" w:rsidRDefault="0058097F" w:rsidP="000012D0">
      <w:pPr>
        <w:ind w:left="360"/>
        <w:jc w:val="both"/>
      </w:pPr>
    </w:p>
    <w:p w14:paraId="7D89EDFB" w14:textId="6800C214" w:rsidR="00887B92" w:rsidRPr="0038721D" w:rsidRDefault="00887B92" w:rsidP="00ED2DEC">
      <w:pPr>
        <w:numPr>
          <w:ilvl w:val="0"/>
          <w:numId w:val="17"/>
        </w:numPr>
        <w:ind w:left="360"/>
        <w:jc w:val="both"/>
      </w:pPr>
      <w:r>
        <w:t xml:space="preserve">The migration of point-to-point links </w:t>
      </w:r>
      <w:r w:rsidR="007D0330">
        <w:t xml:space="preserve">from Paragraph (1), Item b) of this Article </w:t>
      </w:r>
      <w:r w:rsidR="00B35D8E">
        <w:t xml:space="preserve">shall not apply to links within the band </w:t>
      </w:r>
      <w:r w:rsidR="00B35D8E" w:rsidRPr="0038721D">
        <w:t>3600-3800 MHz</w:t>
      </w:r>
      <w:r w:rsidR="00B35D8E">
        <w:t xml:space="preserve"> that are used by the </w:t>
      </w:r>
      <w:r w:rsidR="00F859DC">
        <w:t xml:space="preserve">governmental </w:t>
      </w:r>
      <w:r w:rsidR="00B35D8E" w:rsidRPr="00F859DC">
        <w:t xml:space="preserve">security agencies in </w:t>
      </w:r>
      <w:r w:rsidR="00B35D8E">
        <w:t>BiH. This shall be used in line with the agreements signed with RAK.</w:t>
      </w:r>
    </w:p>
    <w:p w14:paraId="77650BF6" w14:textId="77777777" w:rsidR="002B1E40" w:rsidRPr="0038721D" w:rsidRDefault="002B1E40" w:rsidP="00ED2DEC">
      <w:pPr>
        <w:ind w:left="360" w:hanging="360"/>
        <w:jc w:val="both"/>
      </w:pPr>
    </w:p>
    <w:p w14:paraId="71419AA1" w14:textId="099F946D" w:rsidR="00B35D8E" w:rsidRPr="0038721D" w:rsidRDefault="00FD2D2F" w:rsidP="00ED2DEC">
      <w:pPr>
        <w:numPr>
          <w:ilvl w:val="0"/>
          <w:numId w:val="17"/>
        </w:numPr>
        <w:ind w:left="360"/>
        <w:jc w:val="both"/>
      </w:pPr>
      <w:r>
        <w:t>Applications for licenses</w:t>
      </w:r>
      <w:r w:rsidR="00B35D8E">
        <w:t xml:space="preserve"> in bands that are not specified in Table 1 of the Annex</w:t>
      </w:r>
      <w:r>
        <w:t>,</w:t>
      </w:r>
      <w:r w:rsidR="00B35D8E">
        <w:t xml:space="preserve"> shall not be taken into consideration. </w:t>
      </w:r>
    </w:p>
    <w:p w14:paraId="6CB3FF1D" w14:textId="77777777" w:rsidR="00C45FCD" w:rsidRPr="0038721D" w:rsidRDefault="00C45FCD" w:rsidP="00187178">
      <w:pPr>
        <w:tabs>
          <w:tab w:val="left" w:pos="2410"/>
        </w:tabs>
        <w:spacing w:line="240" w:lineRule="atLeast"/>
        <w:outlineLvl w:val="0"/>
        <w:rPr>
          <w:b/>
        </w:rPr>
      </w:pPr>
    </w:p>
    <w:p w14:paraId="665101D4" w14:textId="3B8972FD" w:rsidR="002B1E40" w:rsidRPr="0038721D" w:rsidRDefault="00B35D8E" w:rsidP="002B1E40">
      <w:pPr>
        <w:tabs>
          <w:tab w:val="left" w:pos="2410"/>
        </w:tabs>
        <w:spacing w:line="240" w:lineRule="atLeast"/>
        <w:jc w:val="center"/>
        <w:outlineLvl w:val="0"/>
        <w:rPr>
          <w:b/>
        </w:rPr>
      </w:pPr>
      <w:r>
        <w:rPr>
          <w:b/>
        </w:rPr>
        <w:t>Article</w:t>
      </w:r>
      <w:r w:rsidR="002B1E40" w:rsidRPr="0038721D">
        <w:rPr>
          <w:b/>
        </w:rPr>
        <w:t xml:space="preserve"> 13</w:t>
      </w:r>
    </w:p>
    <w:p w14:paraId="4CC01B40" w14:textId="16DAAEC2" w:rsidR="002B1E40" w:rsidRPr="0038721D" w:rsidRDefault="002B1E40" w:rsidP="002B1E40">
      <w:pPr>
        <w:tabs>
          <w:tab w:val="left" w:pos="2410"/>
        </w:tabs>
        <w:spacing w:line="240" w:lineRule="atLeast"/>
        <w:jc w:val="center"/>
        <w:outlineLvl w:val="0"/>
        <w:rPr>
          <w:b/>
        </w:rPr>
      </w:pPr>
      <w:r w:rsidRPr="0038721D">
        <w:rPr>
          <w:b/>
        </w:rPr>
        <w:t>(</w:t>
      </w:r>
      <w:r w:rsidR="00FD2D2F">
        <w:rPr>
          <w:b/>
        </w:rPr>
        <w:t>Applying</w:t>
      </w:r>
      <w:r w:rsidR="00B35D8E">
        <w:rPr>
          <w:b/>
        </w:rPr>
        <w:t xml:space="preserve"> and </w:t>
      </w:r>
      <w:r w:rsidR="00747666">
        <w:rPr>
          <w:b/>
        </w:rPr>
        <w:t>fees</w:t>
      </w:r>
      <w:r w:rsidRPr="0038721D">
        <w:rPr>
          <w:b/>
        </w:rPr>
        <w:t>)</w:t>
      </w:r>
    </w:p>
    <w:p w14:paraId="00E23C0C" w14:textId="77777777" w:rsidR="002B1E40" w:rsidRPr="0038721D" w:rsidRDefault="002B1E40" w:rsidP="002B1E40"/>
    <w:p w14:paraId="160E36C7" w14:textId="77EFB9E3" w:rsidR="00747666" w:rsidRPr="0038721D" w:rsidRDefault="00747666" w:rsidP="00ED2DEC">
      <w:pPr>
        <w:pStyle w:val="BodyText3"/>
        <w:numPr>
          <w:ilvl w:val="0"/>
          <w:numId w:val="5"/>
        </w:numPr>
        <w:tabs>
          <w:tab w:val="left" w:pos="360"/>
        </w:tabs>
        <w:ind w:left="360" w:hanging="360"/>
        <w:rPr>
          <w:noProof w:val="0"/>
          <w:lang w:val="en-GB"/>
        </w:rPr>
      </w:pPr>
      <w:r>
        <w:rPr>
          <w:noProof w:val="0"/>
          <w:lang w:val="en-GB"/>
        </w:rPr>
        <w:t xml:space="preserve">The Rule on </w:t>
      </w:r>
      <w:r w:rsidR="00455FA3">
        <w:rPr>
          <w:noProof w:val="0"/>
          <w:lang w:val="en-GB"/>
        </w:rPr>
        <w:t>A</w:t>
      </w:r>
      <w:r>
        <w:rPr>
          <w:noProof w:val="0"/>
          <w:lang w:val="en-GB"/>
        </w:rPr>
        <w:t xml:space="preserve">pplying for </w:t>
      </w:r>
      <w:r w:rsidR="00455FA3">
        <w:rPr>
          <w:noProof w:val="0"/>
          <w:lang w:val="en-GB"/>
        </w:rPr>
        <w:t>L</w:t>
      </w:r>
      <w:r>
        <w:rPr>
          <w:noProof w:val="0"/>
          <w:lang w:val="en-GB"/>
        </w:rPr>
        <w:t xml:space="preserve">icence in </w:t>
      </w:r>
      <w:r w:rsidR="00455FA3">
        <w:rPr>
          <w:noProof w:val="0"/>
          <w:lang w:val="en-GB"/>
        </w:rPr>
        <w:t>R</w:t>
      </w:r>
      <w:r w:rsidR="001E11CF">
        <w:rPr>
          <w:noProof w:val="0"/>
          <w:lang w:val="en-GB"/>
        </w:rPr>
        <w:t xml:space="preserve">adiocommunications sets </w:t>
      </w:r>
      <w:r w:rsidR="00455FA3">
        <w:rPr>
          <w:noProof w:val="0"/>
          <w:lang w:val="en-GB"/>
        </w:rPr>
        <w:t>out</w:t>
      </w:r>
      <w:r w:rsidR="001E11CF">
        <w:rPr>
          <w:noProof w:val="0"/>
          <w:lang w:val="en-GB"/>
        </w:rPr>
        <w:t xml:space="preserve"> the method for </w:t>
      </w:r>
      <w:r w:rsidR="00455FA3">
        <w:rPr>
          <w:noProof w:val="0"/>
          <w:lang w:val="en-GB"/>
        </w:rPr>
        <w:t>submitting</w:t>
      </w:r>
      <w:r w:rsidR="001E11CF">
        <w:rPr>
          <w:noProof w:val="0"/>
          <w:lang w:val="en-GB"/>
        </w:rPr>
        <w:t xml:space="preserve"> a</w:t>
      </w:r>
      <w:r w:rsidR="00FD2D2F">
        <w:rPr>
          <w:noProof w:val="0"/>
          <w:lang w:val="en-GB"/>
        </w:rPr>
        <w:t>n</w:t>
      </w:r>
      <w:r w:rsidR="001E11CF">
        <w:rPr>
          <w:noProof w:val="0"/>
          <w:lang w:val="en-GB"/>
        </w:rPr>
        <w:t xml:space="preserve"> </w:t>
      </w:r>
      <w:r w:rsidR="00FD2D2F">
        <w:rPr>
          <w:noProof w:val="0"/>
          <w:lang w:val="en-GB"/>
        </w:rPr>
        <w:t>applcation</w:t>
      </w:r>
      <w:r w:rsidR="001E11CF">
        <w:rPr>
          <w:noProof w:val="0"/>
          <w:lang w:val="en-GB"/>
        </w:rPr>
        <w:t xml:space="preserve"> for the issuance of licence for point-to-</w:t>
      </w:r>
      <w:r w:rsidR="00455FA3">
        <w:rPr>
          <w:noProof w:val="0"/>
          <w:lang w:val="en-GB"/>
        </w:rPr>
        <w:t>point</w:t>
      </w:r>
      <w:r w:rsidR="001E11CF">
        <w:rPr>
          <w:noProof w:val="0"/>
          <w:lang w:val="en-GB"/>
        </w:rPr>
        <w:t xml:space="preserve"> microwave link fixed </w:t>
      </w:r>
      <w:r w:rsidR="00455FA3">
        <w:rPr>
          <w:noProof w:val="0"/>
          <w:lang w:val="en-GB"/>
        </w:rPr>
        <w:t>station, as well as the content of the necessary documents.</w:t>
      </w:r>
    </w:p>
    <w:p w14:paraId="121883D7" w14:textId="77777777" w:rsidR="00C45FCD" w:rsidRPr="0038721D" w:rsidRDefault="00C45FCD" w:rsidP="00C45FCD">
      <w:pPr>
        <w:pStyle w:val="BodyText3"/>
        <w:tabs>
          <w:tab w:val="left" w:pos="360"/>
        </w:tabs>
        <w:ind w:left="360"/>
        <w:rPr>
          <w:noProof w:val="0"/>
          <w:lang w:val="en-GB"/>
        </w:rPr>
      </w:pPr>
    </w:p>
    <w:p w14:paraId="20F2A556" w14:textId="6B4D8C60" w:rsidR="006B4ADE" w:rsidRPr="0038721D" w:rsidRDefault="00E72A91" w:rsidP="00ED2DEC">
      <w:pPr>
        <w:pStyle w:val="BodyText3"/>
        <w:numPr>
          <w:ilvl w:val="0"/>
          <w:numId w:val="5"/>
        </w:numPr>
        <w:ind w:left="360" w:hanging="360"/>
        <w:rPr>
          <w:noProof w:val="0"/>
          <w:lang w:val="en-GB"/>
        </w:rPr>
      </w:pPr>
      <w:r>
        <w:rPr>
          <w:noProof w:val="0"/>
          <w:lang w:val="en-GB"/>
        </w:rPr>
        <w:t xml:space="preserve">Prior consultation with RAK on the possibility of using a specific band on the requested route is strongly advised to </w:t>
      </w:r>
      <w:r w:rsidR="006B4ADE">
        <w:rPr>
          <w:noProof w:val="0"/>
          <w:lang w:val="en-GB"/>
        </w:rPr>
        <w:t xml:space="preserve">applicants </w:t>
      </w:r>
      <w:r>
        <w:rPr>
          <w:noProof w:val="0"/>
          <w:lang w:val="en-GB"/>
        </w:rPr>
        <w:t>before submition of an application.</w:t>
      </w:r>
    </w:p>
    <w:p w14:paraId="32FF99B2" w14:textId="77777777" w:rsidR="00C45FCD" w:rsidRPr="0038721D" w:rsidRDefault="00C45FCD" w:rsidP="00C45FCD">
      <w:pPr>
        <w:pStyle w:val="BodyText3"/>
        <w:rPr>
          <w:noProof w:val="0"/>
          <w:lang w:val="en-GB"/>
        </w:rPr>
      </w:pPr>
    </w:p>
    <w:p w14:paraId="32D03AD1" w14:textId="0B9F6E03" w:rsidR="00FD463D" w:rsidRPr="0038721D" w:rsidRDefault="00FD463D" w:rsidP="00ED2DEC">
      <w:pPr>
        <w:pStyle w:val="BodyText3"/>
        <w:numPr>
          <w:ilvl w:val="0"/>
          <w:numId w:val="5"/>
        </w:numPr>
        <w:ind w:left="360" w:hanging="360"/>
        <w:rPr>
          <w:noProof w:val="0"/>
          <w:lang w:val="en-GB"/>
        </w:rPr>
      </w:pPr>
      <w:r>
        <w:rPr>
          <w:noProof w:val="0"/>
          <w:lang w:val="en-GB"/>
        </w:rPr>
        <w:t xml:space="preserve">Fees for licensing and usage of the </w:t>
      </w:r>
      <w:r w:rsidR="00BB0E85">
        <w:rPr>
          <w:noProof w:val="0"/>
          <w:lang w:val="en-GB"/>
        </w:rPr>
        <w:t>radiofrequency</w:t>
      </w:r>
      <w:r>
        <w:rPr>
          <w:noProof w:val="0"/>
          <w:lang w:val="en-GB"/>
        </w:rPr>
        <w:t xml:space="preserve"> spectrum are </w:t>
      </w:r>
      <w:r w:rsidR="006C5198">
        <w:rPr>
          <w:noProof w:val="0"/>
          <w:lang w:val="en-GB"/>
        </w:rPr>
        <w:t xml:space="preserve">detailed in the Rule on </w:t>
      </w:r>
      <w:r w:rsidR="00E72A91">
        <w:rPr>
          <w:noProof w:val="0"/>
          <w:lang w:val="en-GB"/>
        </w:rPr>
        <w:t xml:space="preserve">License </w:t>
      </w:r>
      <w:r w:rsidR="006C5198">
        <w:rPr>
          <w:noProof w:val="0"/>
          <w:lang w:val="en-GB"/>
        </w:rPr>
        <w:t xml:space="preserve">Fees and the Decision of the Council of Ministers BiH on the Usage Fee for Radiofrequency Spectrum. </w:t>
      </w:r>
    </w:p>
    <w:p w14:paraId="3B601CE8" w14:textId="77777777" w:rsidR="002B1E40" w:rsidRPr="0038721D" w:rsidRDefault="002B1E40" w:rsidP="002B1E40">
      <w:pPr>
        <w:spacing w:line="240" w:lineRule="atLeast"/>
        <w:jc w:val="center"/>
        <w:rPr>
          <w:b/>
        </w:rPr>
      </w:pPr>
    </w:p>
    <w:p w14:paraId="41DF2E5A" w14:textId="77777777" w:rsidR="00DC760E" w:rsidRPr="0038721D" w:rsidRDefault="00DC760E" w:rsidP="002B1E40">
      <w:pPr>
        <w:spacing w:line="240" w:lineRule="atLeast"/>
        <w:rPr>
          <w:b/>
        </w:rPr>
      </w:pPr>
    </w:p>
    <w:p w14:paraId="4A83B60E" w14:textId="5B5FB13B" w:rsidR="002B1E40" w:rsidRPr="0038721D" w:rsidRDefault="00BB0E85" w:rsidP="002B1E40">
      <w:pPr>
        <w:spacing w:line="240" w:lineRule="atLeast"/>
        <w:rPr>
          <w:b/>
        </w:rPr>
      </w:pPr>
      <w:r>
        <w:rPr>
          <w:b/>
        </w:rPr>
        <w:t>PART</w:t>
      </w:r>
      <w:r w:rsidR="008F526C" w:rsidRPr="0038721D">
        <w:rPr>
          <w:b/>
        </w:rPr>
        <w:t xml:space="preserve"> </w:t>
      </w:r>
      <w:r>
        <w:rPr>
          <w:b/>
        </w:rPr>
        <w:t>FIVE</w:t>
      </w:r>
      <w:r w:rsidR="008F526C" w:rsidRPr="0038721D">
        <w:rPr>
          <w:b/>
        </w:rPr>
        <w:t xml:space="preserve"> –</w:t>
      </w:r>
      <w:r w:rsidR="002B1E40" w:rsidRPr="0038721D">
        <w:rPr>
          <w:b/>
        </w:rPr>
        <w:t xml:space="preserve"> </w:t>
      </w:r>
      <w:r>
        <w:rPr>
          <w:b/>
          <w:bCs/>
          <w:color w:val="000000"/>
        </w:rPr>
        <w:t>FINAL PROVISIONS</w:t>
      </w:r>
    </w:p>
    <w:p w14:paraId="39EC21A2" w14:textId="77777777" w:rsidR="002B1E40" w:rsidRPr="0038721D" w:rsidRDefault="002B1E40" w:rsidP="002B1E40">
      <w:pPr>
        <w:autoSpaceDE w:val="0"/>
        <w:autoSpaceDN w:val="0"/>
        <w:adjustRightInd w:val="0"/>
        <w:jc w:val="both"/>
      </w:pPr>
    </w:p>
    <w:p w14:paraId="32D328EE" w14:textId="77777777" w:rsidR="002B1E40" w:rsidRPr="0038721D" w:rsidRDefault="002B1E40" w:rsidP="002B1E40">
      <w:pPr>
        <w:pStyle w:val="NormalWeb"/>
        <w:spacing w:before="0" w:beforeAutospacing="0" w:after="0" w:afterAutospacing="0" w:line="240" w:lineRule="atLeast"/>
        <w:rPr>
          <w:b/>
          <w:bCs/>
          <w:lang w:val="en-GB"/>
        </w:rPr>
      </w:pPr>
    </w:p>
    <w:p w14:paraId="69D60D92" w14:textId="57C27CD2" w:rsidR="002B1E40" w:rsidRPr="0038721D" w:rsidRDefault="00BB0E85" w:rsidP="002B1E40">
      <w:pPr>
        <w:pStyle w:val="NormalWeb"/>
        <w:spacing w:before="0" w:beforeAutospacing="0" w:after="0" w:afterAutospacing="0" w:line="240" w:lineRule="atLeast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Article</w:t>
      </w:r>
      <w:r w:rsidR="002B1E40" w:rsidRPr="0038721D">
        <w:rPr>
          <w:b/>
          <w:bCs/>
          <w:lang w:val="en-GB"/>
        </w:rPr>
        <w:t xml:space="preserve"> 14</w:t>
      </w:r>
    </w:p>
    <w:p w14:paraId="5E8DC941" w14:textId="26B24972" w:rsidR="00BB0E85" w:rsidRDefault="003D5F51" w:rsidP="00BB0E85">
      <w:pPr>
        <w:spacing w:before="60" w:line="280" w:lineRule="exact"/>
        <w:jc w:val="center"/>
        <w:rPr>
          <w:b/>
          <w:bCs/>
        </w:rPr>
      </w:pPr>
      <w:r w:rsidRPr="00716A6E">
        <w:rPr>
          <w:b/>
          <w:bCs/>
        </w:rPr>
        <w:t xml:space="preserve"> </w:t>
      </w:r>
      <w:r w:rsidR="00BB0E85" w:rsidRPr="00716A6E">
        <w:rPr>
          <w:b/>
          <w:bCs/>
        </w:rPr>
        <w:t>(Amendments)</w:t>
      </w:r>
    </w:p>
    <w:p w14:paraId="20B86C2A" w14:textId="77777777" w:rsidR="003D5F51" w:rsidRPr="00716A6E" w:rsidRDefault="003D5F51" w:rsidP="00BB0E85">
      <w:pPr>
        <w:spacing w:before="60" w:line="280" w:lineRule="exact"/>
        <w:jc w:val="center"/>
        <w:rPr>
          <w:b/>
        </w:rPr>
      </w:pPr>
    </w:p>
    <w:p w14:paraId="006EAF0A" w14:textId="2E907483" w:rsidR="00BB0E85" w:rsidRPr="00716A6E" w:rsidRDefault="00BB0E85" w:rsidP="003D5F51">
      <w:pPr>
        <w:spacing w:before="60" w:line="280" w:lineRule="exact"/>
        <w:jc w:val="both"/>
      </w:pPr>
      <w:r w:rsidRPr="00716A6E">
        <w:t>This Rule</w:t>
      </w:r>
      <w:r w:rsidR="003D5F51">
        <w:t xml:space="preserve"> </w:t>
      </w:r>
      <w:r w:rsidR="00C87D65">
        <w:t xml:space="preserve">may be amended in cases when </w:t>
      </w:r>
      <w:r w:rsidR="00096129">
        <w:t>this</w:t>
      </w:r>
      <w:r w:rsidR="00C87D65">
        <w:t xml:space="preserve"> is provided by the Law on Communications in line with the competenc</w:t>
      </w:r>
      <w:r w:rsidR="00855B25">
        <w:t>i</w:t>
      </w:r>
      <w:r w:rsidR="00C87D65">
        <w:t xml:space="preserve">es of RAK </w:t>
      </w:r>
      <w:r w:rsidR="00855B25">
        <w:t>to ensure efficient usage and govern</w:t>
      </w:r>
      <w:r w:rsidRPr="00716A6E">
        <w:t xml:space="preserve"> of the radiofrequency </w:t>
      </w:r>
      <w:r w:rsidR="003D5F51">
        <w:t>resources</w:t>
      </w:r>
      <w:r w:rsidRPr="00716A6E">
        <w:t xml:space="preserve">, </w:t>
      </w:r>
      <w:r w:rsidR="003D5F51">
        <w:t>in line</w:t>
      </w:r>
      <w:r w:rsidRPr="00716A6E">
        <w:t xml:space="preserve"> with regulations relating radiocommunications and international agreements signed by Bosnia and Herzegovina. </w:t>
      </w:r>
    </w:p>
    <w:p w14:paraId="7FD5A1E8" w14:textId="77777777" w:rsidR="002B1E40" w:rsidRPr="0038721D" w:rsidRDefault="002B1E40" w:rsidP="002B1E40">
      <w:pPr>
        <w:jc w:val="both"/>
      </w:pPr>
    </w:p>
    <w:p w14:paraId="41B13592" w14:textId="77777777" w:rsidR="00E337C3" w:rsidRPr="0038721D" w:rsidRDefault="00E337C3" w:rsidP="002B1E40">
      <w:pPr>
        <w:jc w:val="center"/>
        <w:rPr>
          <w:b/>
        </w:rPr>
      </w:pPr>
    </w:p>
    <w:p w14:paraId="4660F848" w14:textId="737774F7" w:rsidR="002B1E40" w:rsidRPr="0038721D" w:rsidRDefault="003D5F51" w:rsidP="002B1E40">
      <w:pPr>
        <w:jc w:val="center"/>
        <w:rPr>
          <w:b/>
        </w:rPr>
      </w:pPr>
      <w:r>
        <w:rPr>
          <w:b/>
        </w:rPr>
        <w:t>Article</w:t>
      </w:r>
      <w:r w:rsidR="002B1E40" w:rsidRPr="0038721D">
        <w:rPr>
          <w:b/>
        </w:rPr>
        <w:t xml:space="preserve"> 15</w:t>
      </w:r>
    </w:p>
    <w:p w14:paraId="1121BE9F" w14:textId="4003ECCF" w:rsidR="002B1E40" w:rsidRPr="0038721D" w:rsidRDefault="002B1E40" w:rsidP="002B1E40">
      <w:pPr>
        <w:jc w:val="center"/>
        <w:rPr>
          <w:b/>
        </w:rPr>
      </w:pPr>
      <w:r w:rsidRPr="0038721D">
        <w:rPr>
          <w:b/>
        </w:rPr>
        <w:t>(</w:t>
      </w:r>
      <w:r w:rsidR="003D5F51" w:rsidRPr="003D5F51">
        <w:rPr>
          <w:b/>
          <w:bCs/>
        </w:rPr>
        <w:t>Harmonisation of the Rule with the Acquis Communautaire of the European Union</w:t>
      </w:r>
      <w:r w:rsidR="00EC2300">
        <w:rPr>
          <w:b/>
          <w:bCs/>
        </w:rPr>
        <w:t xml:space="preserve"> and international regulations</w:t>
      </w:r>
      <w:r w:rsidRPr="0038721D">
        <w:rPr>
          <w:b/>
        </w:rPr>
        <w:t>)</w:t>
      </w:r>
    </w:p>
    <w:p w14:paraId="569A92C8" w14:textId="77777777" w:rsidR="002B1E40" w:rsidRPr="0038721D" w:rsidRDefault="002B1E40" w:rsidP="002B1E40">
      <w:pPr>
        <w:jc w:val="center"/>
      </w:pPr>
    </w:p>
    <w:p w14:paraId="3A79B405" w14:textId="1D2E3F64" w:rsidR="00EC2300" w:rsidRPr="0038721D" w:rsidRDefault="002A0E42" w:rsidP="00593D55">
      <w:pPr>
        <w:tabs>
          <w:tab w:val="left" w:pos="270"/>
          <w:tab w:val="left" w:pos="360"/>
        </w:tabs>
        <w:jc w:val="both"/>
      </w:pPr>
      <w:r w:rsidRPr="0038721D">
        <w:t xml:space="preserve">(1) </w:t>
      </w:r>
      <w:r w:rsidR="00EC2300">
        <w:t>The provisions of this Rule are partially harmonised with the Acquis Communautaire of the European Union and international recommendations:</w:t>
      </w:r>
    </w:p>
    <w:p w14:paraId="615116AD" w14:textId="77777777" w:rsidR="005047BA" w:rsidRPr="0038721D" w:rsidRDefault="005047BA" w:rsidP="002B1E40">
      <w:pPr>
        <w:jc w:val="both"/>
      </w:pPr>
    </w:p>
    <w:p w14:paraId="7EDFD4CC" w14:textId="1929A820" w:rsidR="008800DB" w:rsidRPr="0038721D" w:rsidRDefault="002760D7" w:rsidP="008521A6">
      <w:pPr>
        <w:numPr>
          <w:ilvl w:val="0"/>
          <w:numId w:val="19"/>
        </w:numPr>
        <w:tabs>
          <w:tab w:val="left" w:pos="709"/>
        </w:tabs>
        <w:spacing w:before="120"/>
        <w:ind w:hanging="720"/>
        <w:jc w:val="both"/>
      </w:pPr>
      <w:r w:rsidRPr="0038721D">
        <w:t xml:space="preserve">CEPT </w:t>
      </w:r>
      <w:r w:rsidR="00EC2300">
        <w:t>decisions</w:t>
      </w:r>
    </w:p>
    <w:p w14:paraId="37563477" w14:textId="28B4C08B" w:rsidR="00906E86" w:rsidRPr="0038721D" w:rsidRDefault="002B1E40" w:rsidP="002B7368">
      <w:pPr>
        <w:numPr>
          <w:ilvl w:val="0"/>
          <w:numId w:val="20"/>
        </w:numPr>
        <w:tabs>
          <w:tab w:val="left" w:pos="709"/>
        </w:tabs>
        <w:spacing w:before="120"/>
        <w:ind w:hanging="270"/>
        <w:jc w:val="both"/>
      </w:pPr>
      <w:r w:rsidRPr="0038721D">
        <w:t xml:space="preserve">ERC/DEC/(00)07 </w:t>
      </w:r>
      <w:r w:rsidR="002A0E42" w:rsidRPr="0038721D">
        <w:t>–</w:t>
      </w:r>
      <w:r w:rsidRPr="0038721D">
        <w:t xml:space="preserve"> ERC </w:t>
      </w:r>
      <w:r w:rsidR="00906E86" w:rsidRPr="0038721D">
        <w:t>Decision from 4</w:t>
      </w:r>
      <w:r w:rsidR="00181E7B" w:rsidRPr="0038721D">
        <w:t xml:space="preserve"> </w:t>
      </w:r>
      <w:r w:rsidR="00906E86" w:rsidRPr="0038721D">
        <w:t>March</w:t>
      </w:r>
      <w:r w:rsidR="00181E7B" w:rsidRPr="0038721D">
        <w:t xml:space="preserve"> </w:t>
      </w:r>
      <w:r w:rsidR="002F086D" w:rsidRPr="0038721D">
        <w:t>2016</w:t>
      </w:r>
      <w:r w:rsidRPr="0038721D">
        <w:t xml:space="preserve"> o</w:t>
      </w:r>
      <w:r w:rsidR="002854FA" w:rsidRPr="0038721D">
        <w:t>n</w:t>
      </w:r>
      <w:r w:rsidRPr="0038721D">
        <w:t xml:space="preserve"> </w:t>
      </w:r>
      <w:r w:rsidR="002854FA" w:rsidRPr="0038721D">
        <w:t>t</w:t>
      </w:r>
      <w:r w:rsidR="00906E86" w:rsidRPr="0038721D">
        <w:t>he shared use of the band 17.7-19.7 GHz by the fixed service and earth stations of the fixed-satellite service (space-to-Earth)</w:t>
      </w:r>
    </w:p>
    <w:p w14:paraId="77A151D9" w14:textId="7338A73B" w:rsidR="002B1E40" w:rsidRPr="0038721D" w:rsidRDefault="002B1E40" w:rsidP="00187178">
      <w:pPr>
        <w:numPr>
          <w:ilvl w:val="0"/>
          <w:numId w:val="20"/>
        </w:numPr>
        <w:tabs>
          <w:tab w:val="left" w:pos="709"/>
        </w:tabs>
        <w:spacing w:before="120"/>
        <w:ind w:hanging="270"/>
        <w:jc w:val="both"/>
      </w:pPr>
      <w:r w:rsidRPr="0038721D">
        <w:t xml:space="preserve">ERC/DEC/(00)08 </w:t>
      </w:r>
      <w:r w:rsidR="002A0E42" w:rsidRPr="0038721D">
        <w:t>–</w:t>
      </w:r>
      <w:r w:rsidRPr="0038721D">
        <w:t xml:space="preserve"> </w:t>
      </w:r>
      <w:r w:rsidR="00B143BF" w:rsidRPr="00B143BF">
        <w:t>ERC Decision of 19 October 2000 on the use of the band 10.7 – 12.5 GHz by the fixed service and Earth stations of the broadcasting-satellite and fixed-satellite service (space-to-Earth)</w:t>
      </w:r>
      <w:r w:rsidRPr="0038721D">
        <w:t>;</w:t>
      </w:r>
    </w:p>
    <w:p w14:paraId="02CDEB25" w14:textId="6D0E598D" w:rsidR="002B1E40" w:rsidRPr="0038721D" w:rsidRDefault="002B1E40" w:rsidP="00187178">
      <w:pPr>
        <w:numPr>
          <w:ilvl w:val="0"/>
          <w:numId w:val="20"/>
        </w:numPr>
        <w:tabs>
          <w:tab w:val="left" w:pos="709"/>
        </w:tabs>
        <w:spacing w:before="120"/>
        <w:ind w:hanging="270"/>
        <w:jc w:val="both"/>
      </w:pPr>
      <w:r w:rsidRPr="0038721D">
        <w:t xml:space="preserve">ECC/DEC/(05)01 </w:t>
      </w:r>
      <w:r w:rsidR="002A0E42" w:rsidRPr="0038721D">
        <w:t>–</w:t>
      </w:r>
      <w:r w:rsidRPr="0038721D">
        <w:t xml:space="preserve"> ECC </w:t>
      </w:r>
      <w:r w:rsidR="00F025F4">
        <w:t>Decision of</w:t>
      </w:r>
      <w:r w:rsidRPr="0038721D">
        <w:t xml:space="preserve"> 18 </w:t>
      </w:r>
      <w:r w:rsidR="00F025F4">
        <w:t>March</w:t>
      </w:r>
      <w:r w:rsidRPr="0038721D">
        <w:t xml:space="preserve"> 2005 </w:t>
      </w:r>
      <w:r w:rsidR="00F025F4" w:rsidRPr="00B143BF">
        <w:t xml:space="preserve">on the use of the band </w:t>
      </w:r>
      <w:r w:rsidRPr="0038721D">
        <w:t xml:space="preserve">27.5-29.5 GHz </w:t>
      </w:r>
      <w:r w:rsidR="007628F7">
        <w:t>by the fixed service and uncoordinated Earth stations in the fixed-satellite service (Earth-to-space), amended n 8</w:t>
      </w:r>
      <w:r w:rsidR="00855B25">
        <w:t xml:space="preserve"> M</w:t>
      </w:r>
      <w:r w:rsidR="007628F7">
        <w:t xml:space="preserve">arch 2013; </w:t>
      </w:r>
    </w:p>
    <w:p w14:paraId="30C2A0EA" w14:textId="4CEEE26B" w:rsidR="002B1E40" w:rsidRPr="0038721D" w:rsidRDefault="002B1E40" w:rsidP="00187178">
      <w:pPr>
        <w:numPr>
          <w:ilvl w:val="0"/>
          <w:numId w:val="20"/>
        </w:numPr>
        <w:tabs>
          <w:tab w:val="left" w:pos="709"/>
        </w:tabs>
        <w:spacing w:before="120"/>
        <w:ind w:hanging="270"/>
        <w:jc w:val="both"/>
      </w:pPr>
      <w:r w:rsidRPr="0038721D">
        <w:t xml:space="preserve">ERC/DEC/(00)02 </w:t>
      </w:r>
      <w:r w:rsidR="002A0E42" w:rsidRPr="0038721D">
        <w:t>–</w:t>
      </w:r>
      <w:r w:rsidRPr="0038721D">
        <w:t xml:space="preserve"> </w:t>
      </w:r>
      <w:r w:rsidR="00542074" w:rsidRPr="00542074">
        <w:t>ERC Decision of 27 March 2000 on the use of the band 37.5 - 40.5 GHz by the fixed service and Earth stations of the fixed - satellite service (space-to-Earth)</w:t>
      </w:r>
    </w:p>
    <w:p w14:paraId="35A40CE0" w14:textId="66DD5866" w:rsidR="002B1E40" w:rsidRPr="0038721D" w:rsidRDefault="002B1E40" w:rsidP="00187178">
      <w:pPr>
        <w:numPr>
          <w:ilvl w:val="0"/>
          <w:numId w:val="20"/>
        </w:numPr>
        <w:tabs>
          <w:tab w:val="left" w:pos="709"/>
        </w:tabs>
        <w:spacing w:before="120"/>
        <w:ind w:right="-18" w:hanging="270"/>
        <w:jc w:val="both"/>
        <w:rPr>
          <w:bCs/>
        </w:rPr>
      </w:pPr>
      <w:r w:rsidRPr="0038721D">
        <w:lastRenderedPageBreak/>
        <w:t xml:space="preserve">ECC/DEC/(10)01 – </w:t>
      </w:r>
      <w:r w:rsidR="00542074" w:rsidRPr="00542074">
        <w:t>ECC Decision of 12 November 2010 on sharing conditions in the 10.6-10.68 GHz band between the fixed service, mobile service and Earth exploration satellite service (passive)</w:t>
      </w:r>
      <w:r w:rsidR="003701B0" w:rsidRPr="0038721D">
        <w:t>.</w:t>
      </w:r>
    </w:p>
    <w:p w14:paraId="718EAC03" w14:textId="77777777" w:rsidR="002760D7" w:rsidRPr="0038721D" w:rsidRDefault="002760D7" w:rsidP="00187178">
      <w:pPr>
        <w:tabs>
          <w:tab w:val="left" w:pos="709"/>
        </w:tabs>
        <w:spacing w:before="120"/>
        <w:ind w:left="720" w:right="-18" w:hanging="270"/>
        <w:jc w:val="both"/>
        <w:rPr>
          <w:b/>
          <w:bCs/>
        </w:rPr>
      </w:pPr>
    </w:p>
    <w:p w14:paraId="0969E99A" w14:textId="46B6B7B2" w:rsidR="002760D7" w:rsidRPr="0038721D" w:rsidRDefault="002760D7" w:rsidP="002760D7">
      <w:pPr>
        <w:numPr>
          <w:ilvl w:val="0"/>
          <w:numId w:val="19"/>
        </w:numPr>
        <w:tabs>
          <w:tab w:val="left" w:pos="709"/>
        </w:tabs>
        <w:spacing w:before="120"/>
        <w:ind w:hanging="720"/>
        <w:jc w:val="both"/>
      </w:pPr>
      <w:r w:rsidRPr="0038721D">
        <w:t xml:space="preserve">CEPT </w:t>
      </w:r>
      <w:r w:rsidR="00542074">
        <w:t>recommendations</w:t>
      </w:r>
    </w:p>
    <w:p w14:paraId="3F336BD2" w14:textId="48E2AB61" w:rsidR="002B1E40" w:rsidRPr="00542074" w:rsidRDefault="00BB6965" w:rsidP="002B7368">
      <w:pPr>
        <w:numPr>
          <w:ilvl w:val="0"/>
          <w:numId w:val="23"/>
        </w:numPr>
        <w:spacing w:before="120"/>
        <w:ind w:right="-14"/>
        <w:jc w:val="both"/>
        <w:rPr>
          <w:bCs/>
        </w:rPr>
      </w:pPr>
      <w:r w:rsidRPr="00542074">
        <w:rPr>
          <w:bCs/>
        </w:rPr>
        <w:t>R</w:t>
      </w:r>
      <w:r w:rsidR="002B1E40" w:rsidRPr="00542074">
        <w:rPr>
          <w:bCs/>
        </w:rPr>
        <w:t xml:space="preserve">EC T/R 13-01 E </w:t>
      </w:r>
      <w:r w:rsidR="002A0E42" w:rsidRPr="00542074">
        <w:rPr>
          <w:bCs/>
        </w:rPr>
        <w:t>–</w:t>
      </w:r>
      <w:r w:rsidR="002B1E40" w:rsidRPr="00542074">
        <w:rPr>
          <w:bCs/>
        </w:rPr>
        <w:t xml:space="preserve"> </w:t>
      </w:r>
      <w:r w:rsidR="00542074">
        <w:t xml:space="preserve">preferred channel arrangements for fixed service systems operating in the frequency range 1 - 2.3 </w:t>
      </w:r>
      <w:r w:rsidR="00B16C80">
        <w:t>GH</w:t>
      </w:r>
      <w:r w:rsidR="00542074">
        <w:t>z</w:t>
      </w:r>
      <w:r w:rsidR="002B1E40" w:rsidRPr="0038721D">
        <w:t>;</w:t>
      </w:r>
    </w:p>
    <w:p w14:paraId="32BC3DF1" w14:textId="7A994356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 xml:space="preserve">ERC/REC 12-08 E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16C80" w:rsidRPr="003E4BA4">
        <w:t xml:space="preserve">harmonised radio frequency channel arrangements and block allocations for low, medium and high capacity systems in the band </w:t>
      </w:r>
      <w:r w:rsidR="003E4BA4" w:rsidRPr="003E4BA4">
        <w:t xml:space="preserve">3600 MHz </w:t>
      </w:r>
      <w:r w:rsidR="00B16C80" w:rsidRPr="003E4BA4">
        <w:t xml:space="preserve">to </w:t>
      </w:r>
      <w:r w:rsidR="003E4BA4" w:rsidRPr="003E4BA4">
        <w:t>4200 MHz</w:t>
      </w:r>
      <w:r w:rsidRPr="0038721D">
        <w:t>;</w:t>
      </w:r>
    </w:p>
    <w:p w14:paraId="7AA11A8B" w14:textId="008B849E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 xml:space="preserve">ERC/REC 14-01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16C80" w:rsidRPr="00B16C80">
        <w:rPr>
          <w:bCs/>
        </w:rPr>
        <w:t>Radio-frequency channel arrangements for high capacity analogue and digital radio-relay systems operating in the band 5925 to 6425 MHz</w:t>
      </w:r>
      <w:r w:rsidRPr="0038721D">
        <w:rPr>
          <w:bCs/>
        </w:rPr>
        <w:t>;</w:t>
      </w:r>
    </w:p>
    <w:p w14:paraId="11843817" w14:textId="1372BC07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 xml:space="preserve">ERC/REC 14-02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16C80" w:rsidRPr="00B16C80">
        <w:t>Radio-frequency channel arrangements for high, medium and low capacity digital fixed service systems operating in the band 6425 to 7125 MHz</w:t>
      </w:r>
      <w:r w:rsidRPr="0038721D">
        <w:rPr>
          <w:bCs/>
        </w:rPr>
        <w:t>;</w:t>
      </w:r>
    </w:p>
    <w:p w14:paraId="18688BEC" w14:textId="6CC43BB4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ECC/REC/(02)06 </w:t>
      </w:r>
      <w:r w:rsidR="002A0E42" w:rsidRPr="0038721D">
        <w:t>–</w:t>
      </w:r>
      <w:r w:rsidRPr="0038721D">
        <w:t xml:space="preserve"> </w:t>
      </w:r>
      <w:r w:rsidR="0095707D">
        <w:t>C</w:t>
      </w:r>
      <w:r w:rsidR="00B16C80" w:rsidRPr="00B16C80">
        <w:t>hannel arrangements for digital fixed service systems operating in the frequency range 7125-8500 MHz</w:t>
      </w:r>
      <w:r w:rsidRPr="0038721D">
        <w:t>;</w:t>
      </w:r>
    </w:p>
    <w:p w14:paraId="7DCC8DBC" w14:textId="3057B6F4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rPr>
          <w:bCs/>
        </w:rPr>
        <w:t xml:space="preserve">ERC/REC 12-05 E </w:t>
      </w:r>
      <w:r w:rsidR="002A0E42" w:rsidRPr="0038721D">
        <w:t>–</w:t>
      </w:r>
      <w:r w:rsidR="00D3704B" w:rsidRPr="0038721D">
        <w:t xml:space="preserve"> </w:t>
      </w:r>
      <w:r w:rsidR="0095707D">
        <w:t>H</w:t>
      </w:r>
      <w:r w:rsidR="002B7368" w:rsidRPr="002B7368">
        <w:t>armonised radio frequency channel arrangements for digital terrestrial fixed systems operating in the band 10.0 - 10.68 GHz</w:t>
      </w:r>
      <w:r w:rsidRPr="0038721D">
        <w:t>;</w:t>
      </w:r>
    </w:p>
    <w:p w14:paraId="2B665D8F" w14:textId="4EC62DFD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 xml:space="preserve">ERC/REC 12-06 E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95707D">
        <w:rPr>
          <w:bCs/>
        </w:rPr>
        <w:t>P</w:t>
      </w:r>
      <w:r w:rsidR="002B7368" w:rsidRPr="002B7368">
        <w:t>referred channel arrangements for fixed service systems operating in the frequency band 10.7 - 11.7 GHz</w:t>
      </w:r>
      <w:r w:rsidRPr="0038721D">
        <w:t>;</w:t>
      </w:r>
    </w:p>
    <w:p w14:paraId="111FFEF5" w14:textId="42CBD2FF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rPr>
          <w:bCs/>
        </w:rPr>
        <w:t xml:space="preserve">ERC/REC 12-02 E </w:t>
      </w:r>
      <w:r w:rsidR="002A0E42" w:rsidRPr="0038721D">
        <w:t>–</w:t>
      </w:r>
      <w:r w:rsidR="00D3704B" w:rsidRPr="0038721D">
        <w:t xml:space="preserve"> </w:t>
      </w:r>
      <w:r w:rsidR="0095707D">
        <w:t>H</w:t>
      </w:r>
      <w:r w:rsidR="002B7368" w:rsidRPr="002B7368">
        <w:t>armonised radio frequency channel arrangements for analogue and digital terrestrial fixed systems operating in the band 12.75 GHz to 13.25 GHz</w:t>
      </w:r>
      <w:r w:rsidRPr="0038721D">
        <w:t>;</w:t>
      </w:r>
    </w:p>
    <w:p w14:paraId="1384C5D6" w14:textId="2D1A951A" w:rsidR="003701B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>ERC/R</w:t>
      </w:r>
      <w:r w:rsidRPr="0038721D">
        <w:rPr>
          <w:caps/>
        </w:rPr>
        <w:t xml:space="preserve">ec </w:t>
      </w:r>
      <w:r w:rsidRPr="0038721D">
        <w:t xml:space="preserve">12-07 E </w:t>
      </w:r>
      <w:r w:rsidR="002A0E42" w:rsidRPr="0038721D">
        <w:t>–</w:t>
      </w:r>
      <w:r w:rsidRPr="0038721D">
        <w:t xml:space="preserve"> </w:t>
      </w:r>
      <w:r w:rsidR="0095707D">
        <w:t>H</w:t>
      </w:r>
      <w:r w:rsidR="00F240AE" w:rsidRPr="00F240AE">
        <w:t xml:space="preserve">armonised radio frequency channel arrangements for digital terrestrial fixed systems operating in the bands 14.5 - 14.62 </w:t>
      </w:r>
      <w:r w:rsidR="00F240AE">
        <w:t>GH</w:t>
      </w:r>
      <w:r w:rsidR="00F240AE" w:rsidRPr="00F240AE">
        <w:t xml:space="preserve">z paired with 15.23 - 15.35 </w:t>
      </w:r>
      <w:r w:rsidR="00F240AE">
        <w:t>GH</w:t>
      </w:r>
      <w:r w:rsidR="00F240AE" w:rsidRPr="00F240AE">
        <w:t>z</w:t>
      </w:r>
      <w:r w:rsidRPr="0038721D">
        <w:t>;</w:t>
      </w:r>
    </w:p>
    <w:p w14:paraId="67A66B7F" w14:textId="2141C3E0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rPr>
          <w:bCs/>
        </w:rPr>
        <w:t>ERC/REC 12-03 E</w:t>
      </w:r>
      <w:r w:rsidRPr="0038721D">
        <w:t xml:space="preserve"> </w:t>
      </w:r>
      <w:r w:rsidR="002A0E42" w:rsidRPr="0038721D">
        <w:t>–</w:t>
      </w:r>
      <w:r w:rsidR="00D3704B" w:rsidRPr="0038721D">
        <w:t xml:space="preserve"> </w:t>
      </w:r>
      <w:r w:rsidR="0095707D">
        <w:t>Harmonised radio frequency channel arrangements for digital terrestrial fixed systems operating in the band 17.7 GHz to 19.7 GHz</w:t>
      </w:r>
      <w:r w:rsidRPr="0038721D">
        <w:t>;</w:t>
      </w:r>
    </w:p>
    <w:p w14:paraId="7676CF49" w14:textId="28BDF150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 xml:space="preserve">T/R 13-02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9A411C">
        <w:t>P</w:t>
      </w:r>
      <w:r w:rsidR="0095707D">
        <w:t>referred channel arrangements for fixed service systems in the frequency range 22.0 - 29.5 GHz</w:t>
      </w:r>
      <w:r w:rsidRPr="0038721D">
        <w:t>;</w:t>
      </w:r>
    </w:p>
    <w:p w14:paraId="46FB0FCA" w14:textId="4D28B33C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ECC/REC/(02)02 – </w:t>
      </w:r>
      <w:r w:rsidR="00387255">
        <w:t>P</w:t>
      </w:r>
      <w:r w:rsidR="00387255" w:rsidRPr="009A411C">
        <w:t xml:space="preserve">referred channel arrangements for </w:t>
      </w:r>
      <w:r w:rsidR="00387255">
        <w:t xml:space="preserve">digital </w:t>
      </w:r>
      <w:r w:rsidR="00387255" w:rsidRPr="009A411C">
        <w:t xml:space="preserve">fixed service systems operating </w:t>
      </w:r>
      <w:r w:rsidR="00387255">
        <w:t xml:space="preserve">(point-to-point, point-multipoint) </w:t>
      </w:r>
      <w:r w:rsidR="00387255" w:rsidRPr="009A411C">
        <w:t>in the frequency band</w:t>
      </w:r>
      <w:r w:rsidR="00387255" w:rsidRPr="0038721D">
        <w:rPr>
          <w:bCs/>
        </w:rPr>
        <w:t xml:space="preserve"> </w:t>
      </w:r>
      <w:r w:rsidRPr="0038721D">
        <w:t>31.0-31.3 GHz;</w:t>
      </w:r>
    </w:p>
    <w:p w14:paraId="2899A45B" w14:textId="5502174A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>ERC/</w:t>
      </w:r>
      <w:r w:rsidRPr="0038721D">
        <w:rPr>
          <w:caps/>
        </w:rPr>
        <w:t>Rec/</w:t>
      </w:r>
      <w:r w:rsidRPr="0038721D">
        <w:t xml:space="preserve">(01)02 </w:t>
      </w:r>
      <w:r w:rsidR="002A0E42" w:rsidRPr="0038721D">
        <w:t>–</w:t>
      </w:r>
      <w:r w:rsidRPr="0038721D">
        <w:t xml:space="preserve"> </w:t>
      </w:r>
      <w:r w:rsidR="00387255">
        <w:t>P</w:t>
      </w:r>
      <w:r w:rsidR="00387255" w:rsidRPr="009A411C">
        <w:t xml:space="preserve">referred channel arrangements for </w:t>
      </w:r>
      <w:r w:rsidR="00387255">
        <w:t xml:space="preserve">digital </w:t>
      </w:r>
      <w:r w:rsidR="00387255" w:rsidRPr="009A411C">
        <w:t>fixed service systems operating in the frequency band</w:t>
      </w:r>
      <w:r w:rsidR="00387255" w:rsidRPr="0038721D">
        <w:rPr>
          <w:bCs/>
        </w:rPr>
        <w:t xml:space="preserve"> </w:t>
      </w:r>
      <w:r w:rsidRPr="0038721D">
        <w:rPr>
          <w:bCs/>
        </w:rPr>
        <w:t>31.8-33.4 GHz;</w:t>
      </w:r>
    </w:p>
    <w:p w14:paraId="29430715" w14:textId="5AEEAA2F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ECC/REC/(11)01 </w:t>
      </w:r>
      <w:r w:rsidR="002A0E42" w:rsidRPr="0038721D">
        <w:t>–</w:t>
      </w:r>
      <w:r w:rsidRPr="0038721D">
        <w:t xml:space="preserve"> </w:t>
      </w:r>
      <w:r w:rsidR="00662D1B">
        <w:t>G</w:t>
      </w:r>
      <w:r w:rsidR="00662D1B" w:rsidRPr="00662D1B">
        <w:t>uidelines for assignment of frequency blocks for fixed wireless systems in the bands</w:t>
      </w:r>
      <w:r w:rsidR="00662D1B" w:rsidRPr="0038721D">
        <w:t xml:space="preserve"> </w:t>
      </w:r>
      <w:r w:rsidRPr="0038721D">
        <w:t xml:space="preserve">24.5-26.5 GHz, 27.5-29.5 GHz </w:t>
      </w:r>
      <w:r w:rsidR="00662D1B">
        <w:t>and</w:t>
      </w:r>
      <w:r w:rsidRPr="0038721D">
        <w:t xml:space="preserve"> 31.8-33.4 GHz;</w:t>
      </w:r>
      <w:r w:rsidR="009A411C" w:rsidRPr="009A411C">
        <w:t xml:space="preserve"> </w:t>
      </w:r>
    </w:p>
    <w:p w14:paraId="0B738A2C" w14:textId="07B645C2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REC T/R 12-01 </w:t>
      </w:r>
      <w:r w:rsidR="00F4696D" w:rsidRPr="0038721D">
        <w:t xml:space="preserve">E </w:t>
      </w:r>
      <w:r w:rsidR="002A0E42" w:rsidRPr="0038721D">
        <w:t>–</w:t>
      </w:r>
      <w:r w:rsidRPr="0038721D">
        <w:t xml:space="preserve"> </w:t>
      </w:r>
      <w:r w:rsidR="00662D1B">
        <w:t>P</w:t>
      </w:r>
      <w:r w:rsidR="00662D1B" w:rsidRPr="00662D1B">
        <w:t xml:space="preserve">referred channel arrangements for fixed service systems operating in the frequency band </w:t>
      </w:r>
      <w:r w:rsidRPr="0038721D">
        <w:t>37-39.5 GHz;</w:t>
      </w:r>
    </w:p>
    <w:p w14:paraId="6A886FC8" w14:textId="41F5546E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t xml:space="preserve">ECC/REC/(01)04 </w:t>
      </w:r>
      <w:r w:rsidR="002A0E42" w:rsidRPr="0038721D">
        <w:t>–</w:t>
      </w:r>
      <w:r w:rsidRPr="0038721D">
        <w:t xml:space="preserve"> </w:t>
      </w:r>
      <w:r w:rsidR="00D64B6F" w:rsidRPr="00D64B6F">
        <w:t>Recommended guidelines for the accommodation and assignment of multimedia wireless systems (MWS) and point-to-point (P-P) fixed wireless systems in the frequency band</w:t>
      </w:r>
      <w:r w:rsidRPr="0038721D">
        <w:t>40.5-43.5 GHz;</w:t>
      </w:r>
    </w:p>
    <w:p w14:paraId="0F353589" w14:textId="22123702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>ERC/</w:t>
      </w:r>
      <w:r w:rsidRPr="0038721D">
        <w:rPr>
          <w:caps/>
        </w:rPr>
        <w:t xml:space="preserve">Rec </w:t>
      </w:r>
      <w:r w:rsidRPr="0038721D">
        <w:t xml:space="preserve">12-11 </w:t>
      </w:r>
      <w:r w:rsidR="002A0E42" w:rsidRPr="0038721D">
        <w:t>–</w:t>
      </w:r>
      <w:r w:rsidRPr="0038721D">
        <w:t xml:space="preserve"> </w:t>
      </w:r>
      <w:r w:rsidR="00D64B6F" w:rsidRPr="00D64B6F">
        <w:t>Radio</w:t>
      </w:r>
      <w:r w:rsidR="00855B25">
        <w:t>-</w:t>
      </w:r>
      <w:r w:rsidR="00D64B6F" w:rsidRPr="00D64B6F">
        <w:t>frequency channel arrangements for Fixed Service systems operating in the bands</w:t>
      </w:r>
      <w:r w:rsidR="00D64B6F">
        <w:t xml:space="preserve"> </w:t>
      </w:r>
      <w:r w:rsidR="005C6A9D" w:rsidRPr="0038721D">
        <w:t>48.5</w:t>
      </w:r>
      <w:r w:rsidR="00C03A2E" w:rsidRPr="0038721D">
        <w:t>-</w:t>
      </w:r>
      <w:r w:rsidR="005C6A9D" w:rsidRPr="0038721D">
        <w:t>50.2 GHz / 50.9</w:t>
      </w:r>
      <w:r w:rsidR="00C03A2E" w:rsidRPr="0038721D">
        <w:t>-</w:t>
      </w:r>
      <w:r w:rsidR="00E56DA6" w:rsidRPr="0038721D">
        <w:t>52.6 GHz;</w:t>
      </w:r>
    </w:p>
    <w:p w14:paraId="07536F23" w14:textId="6A8A1F35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lastRenderedPageBreak/>
        <w:t>ERC/</w:t>
      </w:r>
      <w:r w:rsidRPr="0038721D">
        <w:rPr>
          <w:caps/>
        </w:rPr>
        <w:t>Rec</w:t>
      </w:r>
      <w:r w:rsidRPr="0038721D">
        <w:t xml:space="preserve"> 12-12 </w:t>
      </w:r>
      <w:r w:rsidR="002A0E42" w:rsidRPr="0038721D">
        <w:t>–</w:t>
      </w:r>
      <w:r w:rsidRPr="0038721D">
        <w:t xml:space="preserve"> </w:t>
      </w:r>
      <w:r w:rsidR="00D64B6F" w:rsidRPr="00D64B6F">
        <w:t>Radio</w:t>
      </w:r>
      <w:r w:rsidR="00855B25">
        <w:t>-</w:t>
      </w:r>
      <w:r w:rsidR="00D64B6F" w:rsidRPr="00D64B6F">
        <w:t>frequency channel, arrangement for Fixed Service Systems operating in the band</w:t>
      </w:r>
      <w:r w:rsidRPr="0038721D">
        <w:t xml:space="preserve"> </w:t>
      </w:r>
      <w:r w:rsidRPr="0038721D">
        <w:rPr>
          <w:bCs/>
        </w:rPr>
        <w:t>55.78-57.0 GHz;</w:t>
      </w:r>
    </w:p>
    <w:p w14:paraId="26DB4531" w14:textId="41D5C81E" w:rsidR="003701B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ECC/REC/(09)01 </w:t>
      </w:r>
      <w:r w:rsidR="002A0E42" w:rsidRPr="0038721D">
        <w:t>–</w:t>
      </w:r>
      <w:r w:rsidRPr="0038721D">
        <w:t xml:space="preserve"> </w:t>
      </w:r>
      <w:r w:rsidR="004F3C11">
        <w:t>U</w:t>
      </w:r>
      <w:r w:rsidR="004F3C11" w:rsidRPr="004F3C11">
        <w:t xml:space="preserve">se of the 57 - 64 </w:t>
      </w:r>
      <w:r w:rsidR="004F3C11">
        <w:t>GH</w:t>
      </w:r>
      <w:r w:rsidR="004F3C11" w:rsidRPr="004F3C11">
        <w:t>z frequency band for point-to-point fixed wireless systems</w:t>
      </w:r>
      <w:r w:rsidRPr="0038721D">
        <w:t>;</w:t>
      </w:r>
    </w:p>
    <w:p w14:paraId="44FA3A79" w14:textId="55F6756A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ECC/REC/(05)02 </w:t>
      </w:r>
      <w:r w:rsidR="002A0E42" w:rsidRPr="0038721D">
        <w:t>–</w:t>
      </w:r>
      <w:r w:rsidRPr="0038721D">
        <w:t xml:space="preserve"> </w:t>
      </w:r>
      <w:r w:rsidR="004F3C11">
        <w:t>Use of frequency bands</w:t>
      </w:r>
      <w:r w:rsidRPr="0038721D">
        <w:t xml:space="preserve"> 64-66 GHz </w:t>
      </w:r>
      <w:r w:rsidR="004F3C11">
        <w:t>for fixed services</w:t>
      </w:r>
      <w:r w:rsidRPr="0038721D">
        <w:t>;</w:t>
      </w:r>
    </w:p>
    <w:p w14:paraId="4EA20D59" w14:textId="1B1FCFC3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>ECC/</w:t>
      </w:r>
      <w:r w:rsidRPr="0038721D">
        <w:rPr>
          <w:bCs/>
          <w:caps/>
        </w:rPr>
        <w:t>ReC/</w:t>
      </w:r>
      <w:r w:rsidRPr="0038721D">
        <w:rPr>
          <w:bCs/>
        </w:rPr>
        <w:t xml:space="preserve">(05)07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4F3C11">
        <w:t>R</w:t>
      </w:r>
      <w:r w:rsidR="004F3C11" w:rsidRPr="004F3C11">
        <w:t>adio</w:t>
      </w:r>
      <w:r w:rsidR="00855B25">
        <w:t>-</w:t>
      </w:r>
      <w:r w:rsidR="004F3C11" w:rsidRPr="004F3C11">
        <w:t xml:space="preserve">frequency channel arrangements for fixed service systems operating in the bands 71-76 </w:t>
      </w:r>
      <w:r w:rsidR="004F3C11">
        <w:t>GH</w:t>
      </w:r>
      <w:r w:rsidR="004F3C11" w:rsidRPr="004F3C11">
        <w:t xml:space="preserve">z and 81-86 </w:t>
      </w:r>
      <w:r w:rsidR="004F3C11">
        <w:t>GH</w:t>
      </w:r>
      <w:r w:rsidR="004F3C11" w:rsidRPr="004F3C11">
        <w:t>z</w:t>
      </w:r>
      <w:r w:rsidRPr="0038721D">
        <w:t>;</w:t>
      </w:r>
    </w:p>
    <w:p w14:paraId="39E6DD8F" w14:textId="5B20B3F8" w:rsidR="002B1E40" w:rsidRPr="0038721D" w:rsidRDefault="002B1E40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>ECC/</w:t>
      </w:r>
      <w:r w:rsidRPr="0038721D">
        <w:rPr>
          <w:bCs/>
          <w:caps/>
        </w:rPr>
        <w:t>ReC/</w:t>
      </w:r>
      <w:r w:rsidRPr="0038721D">
        <w:rPr>
          <w:bCs/>
        </w:rPr>
        <w:t xml:space="preserve">(01)05 </w:t>
      </w:r>
      <w:r w:rsidR="002A0E42" w:rsidRPr="0038721D">
        <w:rPr>
          <w:bCs/>
        </w:rPr>
        <w:t>–</w:t>
      </w:r>
      <w:r w:rsidR="005367CE">
        <w:rPr>
          <w:bCs/>
        </w:rPr>
        <w:t>List of parameters of digital fixed point-to-point radio</w:t>
      </w:r>
      <w:r w:rsidR="00160BEE">
        <w:rPr>
          <w:bCs/>
        </w:rPr>
        <w:t xml:space="preserve"> </w:t>
      </w:r>
      <w:r w:rsidR="005367CE">
        <w:rPr>
          <w:bCs/>
        </w:rPr>
        <w:t xml:space="preserve">links </w:t>
      </w:r>
      <w:r w:rsidR="00160BEE">
        <w:rPr>
          <w:bCs/>
        </w:rPr>
        <w:t>used in national planning;</w:t>
      </w:r>
    </w:p>
    <w:p w14:paraId="68CE82B3" w14:textId="775A2172" w:rsidR="00AA6574" w:rsidRPr="0038721D" w:rsidRDefault="00AA6574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t xml:space="preserve">ERC/REC 25-10 </w:t>
      </w:r>
      <w:r w:rsidR="002A0E42" w:rsidRPr="0038721D">
        <w:t>–</w:t>
      </w:r>
      <w:r w:rsidRPr="0038721D">
        <w:t xml:space="preserve"> </w:t>
      </w:r>
      <w:r w:rsidR="00160BEE" w:rsidRPr="00160BEE">
        <w:t>Frequency ranges for the use of terrestrial audio and video Programme Making and Special Events (PMSE) applications</w:t>
      </w:r>
      <w:r w:rsidRPr="0038721D">
        <w:t>;</w:t>
      </w:r>
    </w:p>
    <w:p w14:paraId="5578FF5E" w14:textId="78180F23" w:rsidR="00AA6574" w:rsidRPr="0038721D" w:rsidRDefault="00AA6574" w:rsidP="00187178">
      <w:pPr>
        <w:numPr>
          <w:ilvl w:val="0"/>
          <w:numId w:val="23"/>
        </w:numPr>
        <w:spacing w:before="120"/>
        <w:ind w:right="-14" w:hanging="270"/>
        <w:jc w:val="both"/>
        <w:rPr>
          <w:bCs/>
        </w:rPr>
      </w:pPr>
      <w:r w:rsidRPr="0038721D">
        <w:rPr>
          <w:bCs/>
        </w:rPr>
        <w:t>ECC/</w:t>
      </w:r>
      <w:r w:rsidRPr="0038721D">
        <w:rPr>
          <w:bCs/>
          <w:caps/>
        </w:rPr>
        <w:t>ReC/</w:t>
      </w:r>
      <w:r w:rsidRPr="0038721D">
        <w:rPr>
          <w:bCs/>
        </w:rPr>
        <w:t xml:space="preserve">(18)01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160BEE" w:rsidRPr="00160BEE">
        <w:t>Radio</w:t>
      </w:r>
      <w:r w:rsidR="00855B25">
        <w:t>-</w:t>
      </w:r>
      <w:r w:rsidR="00160BEE" w:rsidRPr="00160BEE">
        <w:t>frequency channel/block arrangements for Fixed Service systems operating in the bands 130-134 GHz, 141-148.5 GHz, 151.5-164 GHz and 167-174.8 GHz</w:t>
      </w:r>
      <w:r w:rsidRPr="0038721D">
        <w:t>;</w:t>
      </w:r>
    </w:p>
    <w:p w14:paraId="1DE99A08" w14:textId="6218976E" w:rsidR="0077715B" w:rsidRPr="0038721D" w:rsidRDefault="0077715B" w:rsidP="00187178">
      <w:pPr>
        <w:numPr>
          <w:ilvl w:val="0"/>
          <w:numId w:val="23"/>
        </w:numPr>
        <w:spacing w:before="120"/>
        <w:ind w:right="-14" w:hanging="270"/>
        <w:jc w:val="both"/>
      </w:pPr>
      <w:r w:rsidRPr="0038721D">
        <w:rPr>
          <w:bCs/>
        </w:rPr>
        <w:t>ECC/</w:t>
      </w:r>
      <w:r w:rsidRPr="0038721D">
        <w:rPr>
          <w:bCs/>
          <w:caps/>
        </w:rPr>
        <w:t>ReC/</w:t>
      </w:r>
      <w:r w:rsidRPr="0038721D">
        <w:rPr>
          <w:bCs/>
        </w:rPr>
        <w:t xml:space="preserve">(18)02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160BEE" w:rsidRPr="00160BEE">
        <w:t>Radio</w:t>
      </w:r>
      <w:r w:rsidR="00855B25">
        <w:t>-</w:t>
      </w:r>
      <w:r w:rsidR="00160BEE" w:rsidRPr="00160BEE">
        <w:t xml:space="preserve">frequency channel/block arrangements for Fixed Service systems operating in the bands </w:t>
      </w:r>
      <w:r w:rsidRPr="0038721D">
        <w:t xml:space="preserve">92-94 GHz, 94.1-100 GHz, 102-109.5 GHz </w:t>
      </w:r>
      <w:r w:rsidR="00160BEE">
        <w:t>and</w:t>
      </w:r>
      <w:r w:rsidRPr="0038721D">
        <w:t xml:space="preserve"> 111.8-114.25 GHz</w:t>
      </w:r>
      <w:r w:rsidR="003701B0" w:rsidRPr="0038721D">
        <w:t>.</w:t>
      </w:r>
    </w:p>
    <w:p w14:paraId="25C6F96D" w14:textId="77777777" w:rsidR="002760D7" w:rsidRPr="0038721D" w:rsidRDefault="002760D7" w:rsidP="0029762E">
      <w:pPr>
        <w:jc w:val="both"/>
        <w:rPr>
          <w:b/>
        </w:rPr>
      </w:pPr>
    </w:p>
    <w:p w14:paraId="5D5BA03D" w14:textId="77777777" w:rsidR="003D7A9D" w:rsidRPr="0038721D" w:rsidRDefault="003D7A9D" w:rsidP="0029762E">
      <w:pPr>
        <w:jc w:val="both"/>
        <w:rPr>
          <w:b/>
        </w:rPr>
      </w:pPr>
    </w:p>
    <w:p w14:paraId="1F1F359B" w14:textId="0D2F9548" w:rsidR="00BB6965" w:rsidRPr="0038721D" w:rsidRDefault="00BB6965" w:rsidP="00BB6965">
      <w:pPr>
        <w:numPr>
          <w:ilvl w:val="0"/>
          <w:numId w:val="19"/>
        </w:numPr>
        <w:tabs>
          <w:tab w:val="left" w:pos="709"/>
        </w:tabs>
        <w:spacing w:before="120"/>
        <w:ind w:hanging="720"/>
        <w:jc w:val="both"/>
      </w:pPr>
      <w:r w:rsidRPr="0038721D">
        <w:t xml:space="preserve">CEPT </w:t>
      </w:r>
      <w:r w:rsidR="00C63BA0">
        <w:t>reports</w:t>
      </w:r>
    </w:p>
    <w:p w14:paraId="0B582EF0" w14:textId="24FE9CDD" w:rsidR="00BB6965" w:rsidRPr="0038721D" w:rsidRDefault="00BB6965" w:rsidP="008521A6">
      <w:pPr>
        <w:numPr>
          <w:ilvl w:val="0"/>
          <w:numId w:val="24"/>
        </w:numPr>
        <w:spacing w:before="120"/>
        <w:jc w:val="both"/>
      </w:pPr>
      <w:r w:rsidRPr="0038721D">
        <w:rPr>
          <w:bCs/>
        </w:rPr>
        <w:t xml:space="preserve">ECC REP 173 – </w:t>
      </w:r>
      <w:r w:rsidR="00C63BA0" w:rsidRPr="00C63BA0">
        <w:rPr>
          <w:bCs/>
        </w:rPr>
        <w:t>Fixed Service in Europe</w:t>
      </w:r>
      <w:r w:rsidR="00C63BA0">
        <w:rPr>
          <w:bCs/>
        </w:rPr>
        <w:t>,</w:t>
      </w:r>
      <w:r w:rsidR="00C63BA0" w:rsidRPr="00C63BA0">
        <w:rPr>
          <w:bCs/>
        </w:rPr>
        <w:t xml:space="preserve"> Current use and future trends post</w:t>
      </w:r>
      <w:r w:rsidR="00855B25">
        <w:rPr>
          <w:bCs/>
        </w:rPr>
        <w:t>-</w:t>
      </w:r>
      <w:r w:rsidRPr="0038721D">
        <w:rPr>
          <w:bCs/>
        </w:rPr>
        <w:t>2016;</w:t>
      </w:r>
    </w:p>
    <w:p w14:paraId="510D666F" w14:textId="70B86674" w:rsidR="002B1E40" w:rsidRPr="0038721D" w:rsidRDefault="002B1E40" w:rsidP="00187178">
      <w:pPr>
        <w:numPr>
          <w:ilvl w:val="0"/>
          <w:numId w:val="24"/>
        </w:numPr>
        <w:spacing w:before="120"/>
        <w:jc w:val="both"/>
        <w:rPr>
          <w:bCs/>
        </w:rPr>
      </w:pPr>
      <w:r w:rsidRPr="0038721D">
        <w:t xml:space="preserve">ECC REP 002 </w:t>
      </w:r>
      <w:r w:rsidR="002A0E42" w:rsidRPr="0038721D">
        <w:t>–</w:t>
      </w:r>
      <w:r w:rsidRPr="0038721D">
        <w:t xml:space="preserve"> </w:t>
      </w:r>
      <w:r w:rsidRPr="0038721D">
        <w:rPr>
          <w:bCs/>
        </w:rPr>
        <w:t>SAP/SA</w:t>
      </w:r>
      <w:r w:rsidR="00270D30" w:rsidRPr="0038721D">
        <w:rPr>
          <w:bCs/>
        </w:rPr>
        <w:t>B</w:t>
      </w:r>
      <w:r w:rsidRPr="0038721D">
        <w:rPr>
          <w:bCs/>
        </w:rPr>
        <w:t xml:space="preserve"> (</w:t>
      </w:r>
      <w:r w:rsidR="00C63BA0">
        <w:rPr>
          <w:bCs/>
        </w:rPr>
        <w:t>including</w:t>
      </w:r>
      <w:r w:rsidRPr="0038721D">
        <w:rPr>
          <w:bCs/>
        </w:rPr>
        <w:t xml:space="preserve"> ENG/OB) </w:t>
      </w:r>
      <w:r w:rsidR="00F86111">
        <w:rPr>
          <w:bCs/>
        </w:rPr>
        <w:t>use of spectrum and future requests</w:t>
      </w:r>
      <w:r w:rsidRPr="0038721D">
        <w:rPr>
          <w:bCs/>
        </w:rPr>
        <w:t>;</w:t>
      </w:r>
    </w:p>
    <w:p w14:paraId="0A1F817A" w14:textId="2FB7B393" w:rsidR="002B1E40" w:rsidRPr="0038721D" w:rsidRDefault="002B1E40" w:rsidP="00187178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ERC REP 010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F86111" w:rsidRPr="00F86111">
        <w:rPr>
          <w:bCs/>
        </w:rPr>
        <w:t>Compatibility between DECT and radio relay systems in the 2 GHz band</w:t>
      </w:r>
      <w:r w:rsidRPr="0038721D">
        <w:rPr>
          <w:bCs/>
        </w:rPr>
        <w:t>;</w:t>
      </w:r>
    </w:p>
    <w:p w14:paraId="75B6CDEE" w14:textId="06324C52" w:rsidR="002B1E40" w:rsidRPr="0038721D" w:rsidRDefault="002B1E40" w:rsidP="00187178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ECC REP 017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F86111" w:rsidRPr="00F86111">
        <w:t>Sharing between EESS (Passive) and video SAP/SAB links in the band 10.6-10.68 GHz</w:t>
      </w:r>
      <w:r w:rsidRPr="0038721D">
        <w:t>;</w:t>
      </w:r>
    </w:p>
    <w:p w14:paraId="01070E8A" w14:textId="04BE26C2" w:rsidR="002B1E40" w:rsidRPr="0038721D" w:rsidRDefault="002B1E40" w:rsidP="00187178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ERC REP 047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F86111" w:rsidRPr="00F86111">
        <w:t>Compatibility study between the fixed service and motion sensors at 10.5 GHz</w:t>
      </w:r>
      <w:r w:rsidRPr="0038721D">
        <w:t>;</w:t>
      </w:r>
      <w:r w:rsidR="00F86111">
        <w:t xml:space="preserve"> </w:t>
      </w:r>
      <w:r w:rsidR="00522D8F">
        <w:t xml:space="preserve"> </w:t>
      </w:r>
    </w:p>
    <w:p w14:paraId="06C566FA" w14:textId="2EBA6E13" w:rsidR="002B1E40" w:rsidRPr="0038721D" w:rsidRDefault="002B1E40" w:rsidP="00187178">
      <w:pPr>
        <w:numPr>
          <w:ilvl w:val="0"/>
          <w:numId w:val="24"/>
        </w:numPr>
        <w:spacing w:before="120"/>
        <w:jc w:val="both"/>
      </w:pPr>
      <w:r w:rsidRPr="0038721D">
        <w:t xml:space="preserve">ECC REP 046 </w:t>
      </w:r>
      <w:r w:rsidR="002A0E42" w:rsidRPr="0038721D">
        <w:t>–</w:t>
      </w:r>
      <w:r w:rsidRPr="0038721D">
        <w:t xml:space="preserve"> </w:t>
      </w:r>
      <w:r w:rsidR="00522D8F" w:rsidRPr="00522D8F">
        <w:t xml:space="preserve">Immunity of 24 GHz automotive SRRs operating on a </w:t>
      </w:r>
      <w:r w:rsidR="00327A9E" w:rsidRPr="00522D8F">
        <w:t>non-interference</w:t>
      </w:r>
      <w:r w:rsidR="00522D8F" w:rsidRPr="00522D8F">
        <w:t xml:space="preserve"> and non-protected basis from emissions of the primary Fixed Service operating in the 23 GHz and 26 GHz frequency bands</w:t>
      </w:r>
      <w:r w:rsidRPr="0038721D">
        <w:t>;</w:t>
      </w:r>
    </w:p>
    <w:p w14:paraId="5E0C4A0E" w14:textId="343E3530" w:rsidR="002B1E40" w:rsidRPr="0038721D" w:rsidRDefault="002B1E40" w:rsidP="00187178">
      <w:pPr>
        <w:numPr>
          <w:ilvl w:val="0"/>
          <w:numId w:val="24"/>
        </w:numPr>
        <w:spacing w:before="120"/>
        <w:jc w:val="both"/>
      </w:pPr>
      <w:r w:rsidRPr="0038721D">
        <w:rPr>
          <w:bCs/>
        </w:rPr>
        <w:t xml:space="preserve">ERC REP 016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522D8F" w:rsidRPr="00522D8F">
        <w:t>Analysis of sharing between terrestrial fixed service and space research/EES (S - E) at 38 GHz</w:t>
      </w:r>
      <w:r w:rsidR="00522D8F">
        <w:t>;</w:t>
      </w:r>
    </w:p>
    <w:p w14:paraId="1881DA23" w14:textId="2EBD85B7" w:rsidR="002B1E40" w:rsidRPr="0038721D" w:rsidRDefault="002B1E40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ERC REP 045 </w:t>
      </w:r>
      <w:r w:rsidR="002A0E42" w:rsidRPr="0038721D">
        <w:t>–</w:t>
      </w:r>
      <w:r w:rsidRPr="0038721D">
        <w:t xml:space="preserve"> </w:t>
      </w:r>
      <w:r w:rsidR="00522D8F" w:rsidRPr="00522D8F">
        <w:t>Sharing between the Fixed and Earth Exploration Satellite (passive) Services in the band 50.2 - 66 GHz</w:t>
      </w:r>
      <w:r w:rsidR="00522D8F">
        <w:t>;</w:t>
      </w:r>
    </w:p>
    <w:p w14:paraId="489A20D2" w14:textId="5F052601" w:rsidR="002B1E40" w:rsidRPr="0038721D" w:rsidRDefault="002B1E40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019 </w:t>
      </w:r>
      <w:r w:rsidR="002A0E42" w:rsidRPr="0038721D">
        <w:t>–</w:t>
      </w:r>
      <w:r w:rsidRPr="0038721D">
        <w:t xml:space="preserve"> </w:t>
      </w:r>
      <w:r w:rsidR="00522D8F" w:rsidRPr="00522D8F">
        <w:t>Guidance material for assessing the spectrum requirements on the Fixed Service to provide infrastructure to support the UMTS/IMT-2000 networks</w:t>
      </w:r>
      <w:r w:rsidRPr="0038721D">
        <w:t>;</w:t>
      </w:r>
    </w:p>
    <w:p w14:paraId="5BE9E34A" w14:textId="46C9126F" w:rsidR="002B1E40" w:rsidRPr="0038721D" w:rsidRDefault="002B1E40" w:rsidP="00187178">
      <w:pPr>
        <w:numPr>
          <w:ilvl w:val="0"/>
          <w:numId w:val="24"/>
        </w:numPr>
        <w:spacing w:before="120"/>
        <w:jc w:val="both"/>
      </w:pPr>
      <w:r w:rsidRPr="0038721D">
        <w:t xml:space="preserve">ECC REP 054 </w:t>
      </w:r>
      <w:r w:rsidR="002A0E42" w:rsidRPr="0038721D">
        <w:t>–</w:t>
      </w:r>
      <w:r w:rsidRPr="0038721D">
        <w:t xml:space="preserve"> </w:t>
      </w:r>
      <w:r w:rsidR="00522D8F" w:rsidRPr="00522D8F">
        <w:t>Analysis of increasing the EIRP of Terrestrial Fixed Links at around 58 GHz</w:t>
      </w:r>
      <w:r w:rsidRPr="0038721D">
        <w:t>;</w:t>
      </w:r>
    </w:p>
    <w:p w14:paraId="36C18744" w14:textId="3250C359" w:rsidR="002B1E40" w:rsidRPr="0038721D" w:rsidRDefault="002B1E40" w:rsidP="00187178">
      <w:pPr>
        <w:numPr>
          <w:ilvl w:val="0"/>
          <w:numId w:val="24"/>
        </w:numPr>
        <w:spacing w:before="120"/>
        <w:jc w:val="both"/>
      </w:pPr>
      <w:r w:rsidRPr="0038721D">
        <w:t xml:space="preserve">ECC REP 114 </w:t>
      </w:r>
      <w:r w:rsidR="002A0E42" w:rsidRPr="0038721D">
        <w:t>–</w:t>
      </w:r>
      <w:r w:rsidRPr="0038721D">
        <w:t xml:space="preserve"> </w:t>
      </w:r>
      <w:r w:rsidR="002612A9" w:rsidRPr="002612A9">
        <w:t xml:space="preserve">Compatibility studies between multiple GIGABIT wireless systems in </w:t>
      </w:r>
      <w:r w:rsidR="00855B25">
        <w:t xml:space="preserve">the </w:t>
      </w:r>
      <w:r w:rsidR="002612A9" w:rsidRPr="002612A9">
        <w:t>frequency range 57-66 GHz and other services and systems (except it</w:t>
      </w:r>
      <w:r w:rsidR="00855B25">
        <w:t>'</w:t>
      </w:r>
      <w:r w:rsidR="002612A9" w:rsidRPr="002612A9">
        <w:t>s in 63-64 GHz)</w:t>
      </w:r>
      <w:r w:rsidRPr="0038721D">
        <w:t>;</w:t>
      </w:r>
    </w:p>
    <w:p w14:paraId="396F1F6F" w14:textId="465639AB" w:rsidR="002B1E40" w:rsidRPr="0038721D" w:rsidRDefault="002B1E40" w:rsidP="00187178">
      <w:pPr>
        <w:numPr>
          <w:ilvl w:val="0"/>
          <w:numId w:val="24"/>
        </w:numPr>
        <w:spacing w:before="120"/>
        <w:jc w:val="both"/>
      </w:pPr>
      <w:r w:rsidRPr="0038721D">
        <w:lastRenderedPageBreak/>
        <w:t xml:space="preserve">ECC REP 080 </w:t>
      </w:r>
      <w:r w:rsidR="002A0E42" w:rsidRPr="0038721D">
        <w:t>–</w:t>
      </w:r>
      <w:r w:rsidRPr="0038721D">
        <w:t xml:space="preserve"> </w:t>
      </w:r>
      <w:r w:rsidR="002612A9" w:rsidRPr="002612A9">
        <w:t>Enhancing harmonisation and introducing flexibility in the spectrum regulatory framework</w:t>
      </w:r>
      <w:r w:rsidRPr="0038721D">
        <w:t>;</w:t>
      </w:r>
    </w:p>
    <w:p w14:paraId="7715B618" w14:textId="2061AC30" w:rsidR="002B1E40" w:rsidRPr="0038721D" w:rsidRDefault="002B1E40" w:rsidP="00187178">
      <w:pPr>
        <w:numPr>
          <w:ilvl w:val="0"/>
          <w:numId w:val="24"/>
        </w:numPr>
        <w:spacing w:before="120"/>
        <w:jc w:val="both"/>
      </w:pPr>
      <w:r w:rsidRPr="0038721D">
        <w:t xml:space="preserve">ECC REP 124 </w:t>
      </w:r>
      <w:r w:rsidR="002A0E42" w:rsidRPr="0038721D">
        <w:t>–</w:t>
      </w:r>
      <w:r w:rsidRPr="0038721D">
        <w:t xml:space="preserve"> </w:t>
      </w:r>
      <w:r w:rsidR="00D6792E" w:rsidRPr="00D6792E">
        <w:t>Coexistence between Fixed Service operating in 71-76 / 81-86 GHz and the passive services</w:t>
      </w:r>
      <w:r w:rsidRPr="0038721D">
        <w:t>;</w:t>
      </w:r>
    </w:p>
    <w:p w14:paraId="16F7AF95" w14:textId="2E17374D" w:rsidR="002B1E40" w:rsidRPr="0038721D" w:rsidRDefault="002B1E40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132 </w:t>
      </w:r>
      <w:r w:rsidR="002A0E42" w:rsidRPr="0038721D">
        <w:t>–</w:t>
      </w:r>
      <w:r w:rsidRPr="0038721D">
        <w:t xml:space="preserve"> </w:t>
      </w:r>
      <w:r w:rsidR="00D6792E" w:rsidRPr="00D6792E">
        <w:t>Light Licensing, Licence-Exempt and Commons</w:t>
      </w:r>
      <w:r w:rsidRPr="0038721D">
        <w:t>;</w:t>
      </w:r>
    </w:p>
    <w:p w14:paraId="37179A28" w14:textId="0468BB12" w:rsidR="002B1E40" w:rsidRPr="0038721D" w:rsidRDefault="002B1E40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163 </w:t>
      </w:r>
      <w:r w:rsidR="002A0E42" w:rsidRPr="0038721D">
        <w:t>–</w:t>
      </w:r>
      <w:r w:rsidRPr="0038721D">
        <w:t xml:space="preserve"> </w:t>
      </w:r>
      <w:r w:rsidR="00D6792E" w:rsidRPr="00D6792E">
        <w:t>The usage of the 7125-8500 MHz band within the CEPT for the elaboration of the revision of the ECC/REC/(02)06 from version 2002 to version 2011</w:t>
      </w:r>
      <w:r w:rsidRPr="0038721D">
        <w:t xml:space="preserve">; </w:t>
      </w:r>
    </w:p>
    <w:p w14:paraId="1F81BEC2" w14:textId="50ED7C7A" w:rsidR="002B1E40" w:rsidRPr="0038721D" w:rsidRDefault="002B1E40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ERC REP 038 </w:t>
      </w:r>
      <w:r w:rsidR="002A0E42" w:rsidRPr="0038721D">
        <w:t>–</w:t>
      </w:r>
      <w:r w:rsidRPr="0038721D">
        <w:t xml:space="preserve"> </w:t>
      </w:r>
      <w:r w:rsidR="00D6792E" w:rsidRPr="00D6792E">
        <w:t>Handbook on radio equipment and systems video links for ENG/OB use</w:t>
      </w:r>
      <w:r w:rsidRPr="0038721D">
        <w:t>;</w:t>
      </w:r>
    </w:p>
    <w:p w14:paraId="4F7FE43A" w14:textId="5F62F650" w:rsidR="002B1E40" w:rsidRPr="0038721D" w:rsidRDefault="002B1E40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ERC REP 042 </w:t>
      </w:r>
      <w:r w:rsidR="002A0E42" w:rsidRPr="0038721D">
        <w:t>–</w:t>
      </w:r>
      <w:r w:rsidRPr="0038721D">
        <w:t xml:space="preserve"> </w:t>
      </w:r>
      <w:r w:rsidR="00D6792E" w:rsidRPr="00D6792E">
        <w:t>Handbook on radio equipment and systems radio microphones and simple wideband audio links</w:t>
      </w:r>
      <w:r w:rsidRPr="0038721D">
        <w:t>;</w:t>
      </w:r>
    </w:p>
    <w:p w14:paraId="78637768" w14:textId="3EE8D26B" w:rsidR="00305B25" w:rsidRPr="0038721D" w:rsidRDefault="00305B25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204 – </w:t>
      </w:r>
      <w:r w:rsidR="00D6792E" w:rsidRPr="00D6792E">
        <w:t>Spectrum use and future requirements for PMSE</w:t>
      </w:r>
      <w:r w:rsidRPr="0038721D">
        <w:t>;</w:t>
      </w:r>
    </w:p>
    <w:p w14:paraId="1AE8D808" w14:textId="2CED35E1" w:rsidR="00CB3BC4" w:rsidRPr="0038721D" w:rsidRDefault="00CB3BC4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211 </w:t>
      </w:r>
      <w:r w:rsidR="002A0E42" w:rsidRPr="0038721D">
        <w:t>–</w:t>
      </w:r>
      <w:r w:rsidRPr="0038721D">
        <w:t xml:space="preserve"> </w:t>
      </w:r>
      <w:r w:rsidR="00D6792E" w:rsidRPr="00D6792E">
        <w:t>Technical assessment of the possible use of asymmetrical point-to-point links</w:t>
      </w:r>
      <w:r w:rsidR="00A46B90" w:rsidRPr="0038721D">
        <w:t>;</w:t>
      </w:r>
      <w:r w:rsidR="009C2618">
        <w:t xml:space="preserve"> </w:t>
      </w:r>
    </w:p>
    <w:p w14:paraId="71B45922" w14:textId="5F06353B" w:rsidR="00CB3BC4" w:rsidRPr="0038721D" w:rsidRDefault="00CB3BC4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258 </w:t>
      </w:r>
      <w:r w:rsidR="002A0E42" w:rsidRPr="0038721D">
        <w:t>–</w:t>
      </w:r>
      <w:r w:rsidRPr="0038721D">
        <w:t xml:space="preserve"> </w:t>
      </w:r>
      <w:r w:rsidR="009C2618" w:rsidRPr="009C2618">
        <w:t>Guidelines on how to plan LoS MIMO for Point-to-Point Fixed Service Links</w:t>
      </w:r>
      <w:r w:rsidR="00FF428D" w:rsidRPr="0038721D">
        <w:t>;</w:t>
      </w:r>
      <w:r w:rsidR="009C2618">
        <w:t xml:space="preserve"> </w:t>
      </w:r>
    </w:p>
    <w:p w14:paraId="2ECC7054" w14:textId="7D5CA9B7" w:rsidR="00CB3BC4" w:rsidRPr="0038721D" w:rsidRDefault="00CB3BC4" w:rsidP="00187178">
      <w:pPr>
        <w:numPr>
          <w:ilvl w:val="0"/>
          <w:numId w:val="24"/>
        </w:numPr>
        <w:tabs>
          <w:tab w:val="left" w:pos="-720"/>
        </w:tabs>
        <w:spacing w:before="120"/>
        <w:jc w:val="both"/>
      </w:pPr>
      <w:r w:rsidRPr="0038721D">
        <w:t xml:space="preserve">ECC REP 282 </w:t>
      </w:r>
      <w:r w:rsidR="002A0E42" w:rsidRPr="0038721D">
        <w:t>–</w:t>
      </w:r>
      <w:r w:rsidRPr="0038721D">
        <w:t xml:space="preserve"> </w:t>
      </w:r>
      <w:r w:rsidR="009C2618" w:rsidRPr="009C2618">
        <w:t>Point-to-Point Radio Links in the Frequency Ranges 92-114.25 GHz and 130-174.8 GHz</w:t>
      </w:r>
      <w:r w:rsidR="003701B0" w:rsidRPr="0038721D">
        <w:t>.</w:t>
      </w:r>
    </w:p>
    <w:p w14:paraId="7457B551" w14:textId="77777777" w:rsidR="003D7A9D" w:rsidRPr="0038721D" w:rsidRDefault="003D7A9D" w:rsidP="0029762E">
      <w:pPr>
        <w:autoSpaceDE w:val="0"/>
        <w:autoSpaceDN w:val="0"/>
        <w:adjustRightInd w:val="0"/>
        <w:jc w:val="both"/>
        <w:rPr>
          <w:bCs/>
        </w:rPr>
      </w:pPr>
    </w:p>
    <w:p w14:paraId="63D3E706" w14:textId="29BC09FB" w:rsidR="00BB6965" w:rsidRPr="0038721D" w:rsidRDefault="00BB6965" w:rsidP="00BB6965">
      <w:pPr>
        <w:numPr>
          <w:ilvl w:val="0"/>
          <w:numId w:val="19"/>
        </w:numPr>
        <w:tabs>
          <w:tab w:val="left" w:pos="709"/>
        </w:tabs>
        <w:spacing w:before="120"/>
        <w:ind w:hanging="720"/>
        <w:jc w:val="both"/>
      </w:pPr>
      <w:r w:rsidRPr="0038721D">
        <w:t xml:space="preserve">ETSI </w:t>
      </w:r>
      <w:r w:rsidR="00A61F32">
        <w:t>standards</w:t>
      </w:r>
    </w:p>
    <w:p w14:paraId="5352C219" w14:textId="31F5DB12" w:rsidR="002B1E40" w:rsidRPr="0038721D" w:rsidRDefault="002B1E40" w:rsidP="008521A6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ETSI EN 302 217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9C2618" w:rsidRPr="009C2618">
        <w:rPr>
          <w:bCs/>
        </w:rPr>
        <w:t>Fixed Radio Systems; Characteristics and requirements for point-to-point equipment and antennas</w:t>
      </w:r>
      <w:r w:rsidRPr="0038721D">
        <w:rPr>
          <w:bCs/>
        </w:rPr>
        <w:t xml:space="preserve"> (302 217-1 </w:t>
      </w:r>
      <w:r w:rsidR="00D727F9" w:rsidRPr="00D727F9">
        <w:rPr>
          <w:bCs/>
        </w:rPr>
        <w:t>Overview, common characteristics and system-dependent requirements</w:t>
      </w:r>
      <w:r w:rsidR="00C7170D" w:rsidRPr="0038721D">
        <w:rPr>
          <w:bCs/>
        </w:rPr>
        <w:t>;</w:t>
      </w:r>
      <w:r w:rsidRPr="0038721D">
        <w:rPr>
          <w:bCs/>
        </w:rPr>
        <w:t xml:space="preserve"> </w:t>
      </w:r>
      <w:r w:rsidR="00C7170D" w:rsidRPr="0038721D">
        <w:rPr>
          <w:bCs/>
        </w:rPr>
        <w:t xml:space="preserve">302 217-2 </w:t>
      </w:r>
      <w:r w:rsidR="00D727F9" w:rsidRPr="00D727F9">
        <w:rPr>
          <w:bCs/>
        </w:rPr>
        <w:t>Digital systems operating in frequency bands from 1 GHz to 86 GHz; Harmonised Standard covering the essential requirements of article 3.2 of Directive 2014/53/EU</w:t>
      </w:r>
      <w:r w:rsidR="00C7170D" w:rsidRPr="0038721D">
        <w:rPr>
          <w:bCs/>
        </w:rPr>
        <w:t xml:space="preserve">, </w:t>
      </w:r>
      <w:r w:rsidRPr="0038721D">
        <w:rPr>
          <w:bCs/>
        </w:rPr>
        <w:t xml:space="preserve">302 217-2-1 </w:t>
      </w:r>
      <w:r w:rsidR="00D727F9" w:rsidRPr="00D727F9">
        <w:rPr>
          <w:bCs/>
        </w:rPr>
        <w:t>System-dependent requirements for digital systems operating in frequency bands where frequency co-ordination is applied</w:t>
      </w:r>
      <w:r w:rsidRPr="0038721D">
        <w:rPr>
          <w:bCs/>
        </w:rPr>
        <w:t xml:space="preserve">, 302 217-2-2 </w:t>
      </w:r>
      <w:r w:rsidR="00A61F32" w:rsidRPr="00A61F32">
        <w:rPr>
          <w:bCs/>
        </w:rPr>
        <w:t>Digital systems operating in frequency bands where frequency co-ordination is applied; Harmonized EN covering the essential requirements of article 3.2 of the R&amp;TTE Directive</w:t>
      </w:r>
      <w:r w:rsidR="00690AD3" w:rsidRPr="0038721D">
        <w:rPr>
          <w:bCs/>
        </w:rPr>
        <w:t>;</w:t>
      </w:r>
      <w:r w:rsidRPr="0038721D">
        <w:rPr>
          <w:bCs/>
        </w:rPr>
        <w:t xml:space="preserve"> 302 217-3 </w:t>
      </w:r>
      <w:r w:rsidR="00A61F32" w:rsidRPr="00A61F32">
        <w:rPr>
          <w:bCs/>
        </w:rPr>
        <w:t xml:space="preserve">Equipment operating in frequency bands where both coordinated or uncoordinated </w:t>
      </w:r>
      <w:r w:rsidR="00855B25" w:rsidRPr="00A61F32">
        <w:rPr>
          <w:bCs/>
        </w:rPr>
        <w:t>frequenc</w:t>
      </w:r>
      <w:r w:rsidR="00855B25">
        <w:rPr>
          <w:bCs/>
        </w:rPr>
        <w:t>y</w:t>
      </w:r>
      <w:r w:rsidR="00855B25" w:rsidRPr="00A61F32">
        <w:rPr>
          <w:bCs/>
        </w:rPr>
        <w:t xml:space="preserve"> </w:t>
      </w:r>
      <w:r w:rsidR="00A61F32" w:rsidRPr="00A61F32">
        <w:rPr>
          <w:bCs/>
        </w:rPr>
        <w:t>deployment might be applied; Harmonized EN covering the essential requirements of article 3.2 of the R&amp;TTE Directive</w:t>
      </w:r>
      <w:r w:rsidR="00690AD3" w:rsidRPr="0038721D">
        <w:rPr>
          <w:bCs/>
        </w:rPr>
        <w:t>;</w:t>
      </w:r>
      <w:r w:rsidRPr="0038721D">
        <w:rPr>
          <w:bCs/>
        </w:rPr>
        <w:t xml:space="preserve"> </w:t>
      </w:r>
      <w:r w:rsidR="00DE612B" w:rsidRPr="0038721D">
        <w:rPr>
          <w:bCs/>
        </w:rPr>
        <w:t xml:space="preserve">302 217-4 </w:t>
      </w:r>
      <w:r w:rsidR="00A61F32" w:rsidRPr="0038721D">
        <w:rPr>
          <w:bCs/>
        </w:rPr>
        <w:t>Antenna</w:t>
      </w:r>
      <w:r w:rsidRPr="0038721D">
        <w:rPr>
          <w:bCs/>
        </w:rPr>
        <w:t>);</w:t>
      </w:r>
      <w:r w:rsidR="00D727F9">
        <w:rPr>
          <w:bCs/>
        </w:rPr>
        <w:t xml:space="preserve">  </w:t>
      </w:r>
      <w:r w:rsidR="00A61F32">
        <w:rPr>
          <w:bCs/>
        </w:rPr>
        <w:t xml:space="preserve"> </w:t>
      </w:r>
    </w:p>
    <w:p w14:paraId="28ED08A8" w14:textId="31189E0A" w:rsidR="002B1E40" w:rsidRPr="0038721D" w:rsidRDefault="002B1E40" w:rsidP="00187178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ETSI TR 101 506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A61F32" w:rsidRPr="00A61F32">
        <w:rPr>
          <w:bCs/>
        </w:rPr>
        <w:t>Fixed Radio Systems; Generic definitions, terminology and applicability of essential requirements covering article 3.2 of Directive 2014/53/EU to Fixed Radio Systems</w:t>
      </w:r>
      <w:r w:rsidRPr="0038721D">
        <w:rPr>
          <w:bCs/>
        </w:rPr>
        <w:t>;</w:t>
      </w:r>
      <w:r w:rsidR="00A61F32">
        <w:rPr>
          <w:bCs/>
        </w:rPr>
        <w:t xml:space="preserve"> </w:t>
      </w:r>
    </w:p>
    <w:p w14:paraId="2871EB20" w14:textId="693DA807" w:rsidR="002B1E40" w:rsidRPr="0038721D" w:rsidRDefault="002B1E40" w:rsidP="00187178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ETSI TR 101 036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A61F32" w:rsidRPr="00A61F32">
        <w:rPr>
          <w:bCs/>
        </w:rPr>
        <w:t>Fixed Radio Systems; Generic wordings for standards on DFRS (Digital Fixed Radio Systems) characteristics</w:t>
      </w:r>
      <w:r w:rsidRPr="0038721D">
        <w:rPr>
          <w:bCs/>
        </w:rPr>
        <w:t>;</w:t>
      </w:r>
    </w:p>
    <w:p w14:paraId="3555F927" w14:textId="41BD22E6" w:rsidR="002B1E40" w:rsidRPr="0038721D" w:rsidRDefault="002B1E40" w:rsidP="00187178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>ETSI TR 102 243</w:t>
      </w:r>
      <w:r w:rsidR="008C7C81" w:rsidRPr="0038721D">
        <w:rPr>
          <w:bCs/>
        </w:rPr>
        <w:t>-1</w:t>
      </w:r>
      <w:r w:rsidRPr="0038721D">
        <w:rPr>
          <w:bCs/>
        </w:rPr>
        <w:t xml:space="preserve">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A633B1" w:rsidRPr="00A633B1">
        <w:rPr>
          <w:bCs/>
        </w:rPr>
        <w:t>Fixed Radio Systems; Representative values for transmitter power and antenna gain to support inter- and intra-compatibility and sharing analysis; Part 1: Digital point-to-point systems</w:t>
      </w:r>
      <w:r w:rsidR="00E216C4" w:rsidRPr="0038721D">
        <w:rPr>
          <w:bCs/>
        </w:rPr>
        <w:t>;</w:t>
      </w:r>
    </w:p>
    <w:p w14:paraId="53EA73D1" w14:textId="66741B2B" w:rsidR="00BB6965" w:rsidRPr="00855B25" w:rsidRDefault="002B1E40" w:rsidP="00187178">
      <w:pPr>
        <w:numPr>
          <w:ilvl w:val="0"/>
          <w:numId w:val="25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ETSI EG 201 399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A633B1" w:rsidRPr="00A633B1">
        <w:rPr>
          <w:bCs/>
        </w:rPr>
        <w:t>Electromagnetic compatibility and Radio spectrum Matters (ERM); A guide to the production of Harmonized Standards for application under the Radio &amp; Telecommunication Terminal Equipment Directive 1999/5/EC (R&amp;TTE) and a first guide on the impact of the Radio Equipment Directive 2014/53/EU (RED) on Harmonized Standards</w:t>
      </w:r>
      <w:r w:rsidR="00267663" w:rsidRPr="0038721D">
        <w:rPr>
          <w:bCs/>
        </w:rPr>
        <w:t>.</w:t>
      </w:r>
    </w:p>
    <w:p w14:paraId="6469FB4E" w14:textId="35F605E3" w:rsidR="00BB6965" w:rsidRPr="0038721D" w:rsidRDefault="00BB6965" w:rsidP="00BB6965">
      <w:pPr>
        <w:numPr>
          <w:ilvl w:val="0"/>
          <w:numId w:val="19"/>
        </w:numPr>
        <w:tabs>
          <w:tab w:val="left" w:pos="709"/>
        </w:tabs>
        <w:spacing w:before="120"/>
        <w:ind w:hanging="720"/>
        <w:jc w:val="both"/>
      </w:pPr>
      <w:r w:rsidRPr="0038721D">
        <w:lastRenderedPageBreak/>
        <w:t xml:space="preserve">ITU </w:t>
      </w:r>
      <w:r w:rsidR="00A633B1">
        <w:t>recommendations</w:t>
      </w:r>
    </w:p>
    <w:p w14:paraId="50DACC22" w14:textId="709EBD10" w:rsidR="002B1E40" w:rsidRPr="0038721D" w:rsidRDefault="002B1E40" w:rsidP="008521A6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ITU-T G.826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F0650D" w:rsidRPr="00F0650D">
        <w:rPr>
          <w:bCs/>
        </w:rPr>
        <w:t>End-to-end error performance parameters and objectives for international, constant bit-rate digital paths and connections</w:t>
      </w:r>
      <w:r w:rsidRPr="0038721D">
        <w:rPr>
          <w:bCs/>
        </w:rPr>
        <w:t>;</w:t>
      </w:r>
    </w:p>
    <w:p w14:paraId="74D6044C" w14:textId="01AC2B88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>ITU-T G.82</w:t>
      </w:r>
      <w:r w:rsidR="009A122A" w:rsidRPr="0038721D">
        <w:rPr>
          <w:bCs/>
        </w:rPr>
        <w:t>7</w:t>
      </w:r>
      <w:r w:rsidRPr="0038721D">
        <w:rPr>
          <w:bCs/>
        </w:rPr>
        <w:t xml:space="preserve">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116E54" w:rsidRPr="00116E54">
        <w:rPr>
          <w:bCs/>
        </w:rPr>
        <w:t>Availability performance parameters and objectives for end-to-end international constant bit-rate digital paths</w:t>
      </w:r>
      <w:r w:rsidRPr="0038721D">
        <w:rPr>
          <w:bCs/>
        </w:rPr>
        <w:t>;</w:t>
      </w:r>
    </w:p>
    <w:p w14:paraId="516FD08B" w14:textId="1F4A6BD9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>ITU-T G.82</w:t>
      </w:r>
      <w:r w:rsidR="00F4230F" w:rsidRPr="0038721D">
        <w:rPr>
          <w:bCs/>
        </w:rPr>
        <w:t>8</w:t>
      </w:r>
      <w:r w:rsidRPr="0038721D">
        <w:rPr>
          <w:bCs/>
        </w:rPr>
        <w:t xml:space="preserve">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116E54" w:rsidRPr="00116E54">
        <w:rPr>
          <w:bCs/>
        </w:rPr>
        <w:t>Error performance parameters and objectives for international, constant bit-rate synchronous digital paths</w:t>
      </w:r>
      <w:r w:rsidRPr="0038721D">
        <w:rPr>
          <w:bCs/>
        </w:rPr>
        <w:t>;</w:t>
      </w:r>
    </w:p>
    <w:p w14:paraId="49A044EE" w14:textId="2E6E513A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ITU-T G.829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116E54" w:rsidRPr="00116E54">
        <w:rPr>
          <w:bCs/>
        </w:rPr>
        <w:t>Error performance events for SDH multiplex and regenerator sections</w:t>
      </w:r>
      <w:r w:rsidRPr="0038721D">
        <w:rPr>
          <w:bCs/>
        </w:rPr>
        <w:t>;</w:t>
      </w:r>
    </w:p>
    <w:p w14:paraId="24812F89" w14:textId="6B1919FC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F.1668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4405A7" w:rsidRPr="004405A7">
        <w:rPr>
          <w:bCs/>
        </w:rPr>
        <w:t>Error performance objectives for real digital fixed wireless links used in 27 500 km hypothetical reference paths and connections</w:t>
      </w:r>
      <w:r w:rsidRPr="0038721D">
        <w:rPr>
          <w:bCs/>
        </w:rPr>
        <w:t>;</w:t>
      </w:r>
    </w:p>
    <w:p w14:paraId="0B0962C7" w14:textId="01F1B4B6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F.1703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4405A7" w:rsidRPr="004405A7">
        <w:rPr>
          <w:bCs/>
        </w:rPr>
        <w:t>Availability objectives for real digital fixed wireless links used in 27500 km hypothetical reference paths and connections</w:t>
      </w:r>
      <w:r w:rsidRPr="0038721D">
        <w:rPr>
          <w:bCs/>
        </w:rPr>
        <w:t>;</w:t>
      </w:r>
    </w:p>
    <w:p w14:paraId="6E9ED478" w14:textId="2C29D7E4" w:rsidR="00F4230F" w:rsidRPr="0038721D" w:rsidRDefault="00F4230F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F.2113 – </w:t>
      </w:r>
      <w:r w:rsidR="004405A7" w:rsidRPr="004405A7">
        <w:rPr>
          <w:bCs/>
        </w:rPr>
        <w:t>Error performance and availability objectives and requirements for real point-to-point packet-based radio links</w:t>
      </w:r>
      <w:r w:rsidRPr="0038721D">
        <w:rPr>
          <w:bCs/>
        </w:rPr>
        <w:t xml:space="preserve">; </w:t>
      </w:r>
    </w:p>
    <w:p w14:paraId="021F3521" w14:textId="5BFEF97A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P.530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4405A7" w:rsidRPr="004405A7">
        <w:rPr>
          <w:bCs/>
        </w:rPr>
        <w:t>Propagation data and prediction methods required for the design of terrestrial line-of-sight systems</w:t>
      </w:r>
      <w:r w:rsidRPr="0038721D">
        <w:rPr>
          <w:bCs/>
        </w:rPr>
        <w:t>;</w:t>
      </w:r>
    </w:p>
    <w:p w14:paraId="0245D562" w14:textId="4B1C8DB2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P.838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4405A7" w:rsidRPr="004405A7">
        <w:rPr>
          <w:bCs/>
        </w:rPr>
        <w:t>Specific attenuation model for rain for use in prediction methods</w:t>
      </w:r>
      <w:r w:rsidRPr="0038721D">
        <w:rPr>
          <w:bCs/>
        </w:rPr>
        <w:t>;</w:t>
      </w:r>
    </w:p>
    <w:p w14:paraId="4C17D264" w14:textId="41BDC6D4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P.837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4405A7" w:rsidRPr="004405A7">
        <w:rPr>
          <w:bCs/>
        </w:rPr>
        <w:t>Characteristics of precipitation for propagation modelling</w:t>
      </w:r>
      <w:r w:rsidRPr="0038721D">
        <w:rPr>
          <w:bCs/>
        </w:rPr>
        <w:t>;</w:t>
      </w:r>
    </w:p>
    <w:p w14:paraId="48EF233C" w14:textId="596A801F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P.841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D52D2" w:rsidRPr="00CD52D2">
        <w:rPr>
          <w:bCs/>
        </w:rPr>
        <w:t>Conversion of annual statistics to worst-month statistics</w:t>
      </w:r>
      <w:r w:rsidRPr="0038721D">
        <w:rPr>
          <w:bCs/>
        </w:rPr>
        <w:t>;</w:t>
      </w:r>
    </w:p>
    <w:p w14:paraId="19278FFD" w14:textId="4F326E81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P.453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D52D2" w:rsidRPr="00CD52D2">
        <w:rPr>
          <w:bCs/>
        </w:rPr>
        <w:t>The radio refractive index: its formula and refractivity data</w:t>
      </w:r>
      <w:r w:rsidRPr="0038721D">
        <w:rPr>
          <w:bCs/>
        </w:rPr>
        <w:t>;</w:t>
      </w:r>
    </w:p>
    <w:p w14:paraId="1DCB9290" w14:textId="3EBA60AC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F.382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D52D2" w:rsidRPr="00CD52D2">
        <w:t>Radio-frequency channel arrangements for fixed wireless systems operating in the 2 and 4 GHz bands</w:t>
      </w:r>
      <w:r w:rsidRPr="0038721D">
        <w:rPr>
          <w:bCs/>
        </w:rPr>
        <w:t>;</w:t>
      </w:r>
    </w:p>
    <w:p w14:paraId="25C253E3" w14:textId="1DA8C5C3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F.383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D52D2" w:rsidRPr="00CD52D2">
        <w:t>Radio-frequency channel arrangements for high-capacity fixed wireless systems operating in the lower 6 GHz (5 925 to 6 425 MHz) band</w:t>
      </w:r>
      <w:r w:rsidR="00CD52D2">
        <w:t>;</w:t>
      </w:r>
    </w:p>
    <w:p w14:paraId="2B19006F" w14:textId="411DA84B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F.384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D52D2" w:rsidRPr="00CD52D2">
        <w:t>Radio-frequency channel arrangements for medium- and high- capacity digital fixed wireless systems operating in the 6 425-7 125 MHz band</w:t>
      </w:r>
      <w:r w:rsidRPr="0038721D">
        <w:rPr>
          <w:bCs/>
        </w:rPr>
        <w:t>;</w:t>
      </w:r>
    </w:p>
    <w:p w14:paraId="79327B69" w14:textId="637F9C0F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F.385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6599B" w:rsidRPr="00B6599B">
        <w:t>Radio-frequency channel arrangements for fixed wireless systems operating in the 7 110-7 900 MHz band</w:t>
      </w:r>
      <w:r w:rsidRPr="0038721D">
        <w:rPr>
          <w:bCs/>
        </w:rPr>
        <w:t>;</w:t>
      </w:r>
    </w:p>
    <w:p w14:paraId="20B56A3A" w14:textId="27A21803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F.386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6599B" w:rsidRPr="00B6599B">
        <w:t>Radio-frequency channel arrangements for fixed wireless systems operating in the 8 GHz (7 725 to 8 500 MHz) band</w:t>
      </w:r>
      <w:r w:rsidRPr="0038721D">
        <w:rPr>
          <w:bCs/>
        </w:rPr>
        <w:t>;</w:t>
      </w:r>
    </w:p>
    <w:p w14:paraId="6AB8E8F1" w14:textId="65A2803E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F.746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6599B" w:rsidRPr="00B6599B">
        <w:t>Radio-frequency arrangements for fixed service systems</w:t>
      </w:r>
      <w:r w:rsidRPr="0038721D">
        <w:rPr>
          <w:bCs/>
        </w:rPr>
        <w:t>;</w:t>
      </w:r>
    </w:p>
    <w:p w14:paraId="52CD5664" w14:textId="3234F844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F.387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6599B" w:rsidRPr="00B6599B">
        <w:t>Radio-frequency channel arrangements for fixed wireless systems operating in the 10.7-11.7 GHz band</w:t>
      </w:r>
      <w:r w:rsidRPr="0038721D">
        <w:rPr>
          <w:bCs/>
        </w:rPr>
        <w:t>;</w:t>
      </w:r>
    </w:p>
    <w:p w14:paraId="2A78294C" w14:textId="57597725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F.497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B6599B" w:rsidRPr="00B6599B">
        <w:t>Radio-frequency channel arrangements for fixed wireless systems operating in the 13 GHz (12.75-13.25 GHz) frequency band</w:t>
      </w:r>
      <w:r w:rsidR="00B6599B">
        <w:t>;</w:t>
      </w:r>
    </w:p>
    <w:p w14:paraId="5ED522D2" w14:textId="32F1B677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F.636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45680" w:rsidRPr="00C45680">
        <w:t>Radio-frequency channel arrangements for fixed wireless systems operating in the 14.4-15.35 GHz band</w:t>
      </w:r>
      <w:r w:rsidRPr="0038721D">
        <w:rPr>
          <w:bCs/>
        </w:rPr>
        <w:t>;</w:t>
      </w:r>
    </w:p>
    <w:p w14:paraId="31A5C6CE" w14:textId="1504DB04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F.595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45680" w:rsidRPr="00C45680">
        <w:t>Radio-frequency channel arrangements for fixed wireless systems operating in the</w:t>
      </w:r>
      <w:r w:rsidR="00C45680" w:rsidRPr="0038721D">
        <w:rPr>
          <w:bCs/>
        </w:rPr>
        <w:t xml:space="preserve"> </w:t>
      </w:r>
      <w:r w:rsidR="00C468FF" w:rsidRPr="0038721D">
        <w:rPr>
          <w:bCs/>
        </w:rPr>
        <w:t>17.7-19.7</w:t>
      </w:r>
      <w:r w:rsidRPr="0038721D">
        <w:rPr>
          <w:bCs/>
        </w:rPr>
        <w:t xml:space="preserve"> GHz</w:t>
      </w:r>
      <w:r w:rsidR="00C45680">
        <w:rPr>
          <w:bCs/>
        </w:rPr>
        <w:t xml:space="preserve"> band</w:t>
      </w:r>
      <w:r w:rsidRPr="0038721D">
        <w:rPr>
          <w:bCs/>
        </w:rPr>
        <w:t>;</w:t>
      </w:r>
    </w:p>
    <w:p w14:paraId="3FC8919F" w14:textId="0641F710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lastRenderedPageBreak/>
        <w:t xml:space="preserve">ITU-R F.637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45680" w:rsidRPr="00C45680">
        <w:t>Radio-frequency channel arrangements for fixed wireless systems operating in the</w:t>
      </w:r>
      <w:r w:rsidR="00C45680" w:rsidRPr="0038721D">
        <w:rPr>
          <w:bCs/>
        </w:rPr>
        <w:t xml:space="preserve"> </w:t>
      </w:r>
      <w:r w:rsidR="00C468FF" w:rsidRPr="0038721D">
        <w:rPr>
          <w:bCs/>
        </w:rPr>
        <w:t>21.2-23.6</w:t>
      </w:r>
      <w:r w:rsidRPr="0038721D">
        <w:rPr>
          <w:bCs/>
        </w:rPr>
        <w:t xml:space="preserve"> GHz</w:t>
      </w:r>
      <w:r w:rsidR="00C45680">
        <w:rPr>
          <w:bCs/>
        </w:rPr>
        <w:t xml:space="preserve"> band</w:t>
      </w:r>
      <w:r w:rsidRPr="0038721D">
        <w:rPr>
          <w:bCs/>
        </w:rPr>
        <w:t>;</w:t>
      </w:r>
    </w:p>
    <w:p w14:paraId="0C8750DD" w14:textId="16081BC3" w:rsidR="00772AFC" w:rsidRPr="0038721D" w:rsidRDefault="00772AFC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>ITU-R F.747</w:t>
      </w:r>
      <w:r w:rsidR="00DD12F0" w:rsidRPr="0038721D">
        <w:rPr>
          <w:bCs/>
        </w:rPr>
        <w:t xml:space="preserve"> –</w:t>
      </w:r>
      <w:r w:rsidR="000142CD" w:rsidRPr="0038721D">
        <w:rPr>
          <w:bCs/>
        </w:rPr>
        <w:t xml:space="preserve"> </w:t>
      </w:r>
      <w:r w:rsidR="00C45680" w:rsidRPr="00C45680">
        <w:t>Radio-frequency channel arrangements for fixed wireless systems operating in the</w:t>
      </w:r>
      <w:r w:rsidR="00C45680" w:rsidRPr="0038721D">
        <w:rPr>
          <w:bCs/>
        </w:rPr>
        <w:t xml:space="preserve"> </w:t>
      </w:r>
      <w:r w:rsidR="000142CD" w:rsidRPr="0038721D">
        <w:rPr>
          <w:bCs/>
        </w:rPr>
        <w:t>10.0-10.68 GHz</w:t>
      </w:r>
      <w:r w:rsidR="00C45680">
        <w:rPr>
          <w:bCs/>
        </w:rPr>
        <w:t xml:space="preserve"> band;</w:t>
      </w:r>
    </w:p>
    <w:p w14:paraId="3E35E86E" w14:textId="7308ED6F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F.748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45680" w:rsidRPr="00C45680">
        <w:t>Radio-frequency arrangements for systems of the fixed service operating in the 25, 26 and 28 GHz bands</w:t>
      </w:r>
      <w:r w:rsidRPr="0038721D">
        <w:rPr>
          <w:bCs/>
        </w:rPr>
        <w:t>;</w:t>
      </w:r>
    </w:p>
    <w:p w14:paraId="35229C01" w14:textId="1BFB10FB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F.1520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45680" w:rsidRPr="00C45680">
        <w:t>Radio-frequency arrangements for systems in the fixed service operating in the band 31.8-33.4 GHz</w:t>
      </w:r>
      <w:r w:rsidRPr="0038721D">
        <w:rPr>
          <w:bCs/>
        </w:rPr>
        <w:t>;</w:t>
      </w:r>
    </w:p>
    <w:p w14:paraId="0BC79640" w14:textId="4B14300A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F.749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C45680" w:rsidRPr="00C45680">
        <w:t>Radio-frequency arrangements for systems of the fixed service operating in sub-bands in the 36-40.5 GHz band</w:t>
      </w:r>
      <w:r w:rsidRPr="0038721D">
        <w:rPr>
          <w:bCs/>
        </w:rPr>
        <w:t>;</w:t>
      </w:r>
    </w:p>
    <w:p w14:paraId="02DBDE76" w14:textId="16CC8F8B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F.1496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027D09" w:rsidRPr="00027D09">
        <w:t>Radio-frequency channel arrangements for fixed wireless systems operating in the band 51.4-52.6 GHz</w:t>
      </w:r>
      <w:r w:rsidRPr="0038721D">
        <w:rPr>
          <w:bCs/>
        </w:rPr>
        <w:t>;</w:t>
      </w:r>
    </w:p>
    <w:p w14:paraId="47F1F3BD" w14:textId="5E40CACB" w:rsidR="002B1E40" w:rsidRPr="0038721D" w:rsidRDefault="002B1E40" w:rsidP="00187178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F.1497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027D09" w:rsidRPr="00027D09">
        <w:t>Radio-frequency channel arrangements for fixed wireless systems operating in the band 55.78-66 GHz</w:t>
      </w:r>
      <w:r w:rsidR="008F5D18" w:rsidRPr="0038721D">
        <w:rPr>
          <w:bCs/>
        </w:rPr>
        <w:t>;</w:t>
      </w:r>
    </w:p>
    <w:p w14:paraId="28206D36" w14:textId="09DD5E95" w:rsidR="002A0E42" w:rsidRPr="0038721D" w:rsidRDefault="00945F1C" w:rsidP="002A0E42">
      <w:pPr>
        <w:numPr>
          <w:ilvl w:val="0"/>
          <w:numId w:val="26"/>
        </w:numPr>
        <w:autoSpaceDE w:val="0"/>
        <w:autoSpaceDN w:val="0"/>
        <w:adjustRightInd w:val="0"/>
        <w:spacing w:before="120"/>
        <w:jc w:val="both"/>
        <w:rPr>
          <w:bCs/>
        </w:rPr>
      </w:pPr>
      <w:r w:rsidRPr="0038721D">
        <w:rPr>
          <w:bCs/>
        </w:rPr>
        <w:t xml:space="preserve">ITU-R F.2006 </w:t>
      </w:r>
      <w:r w:rsidR="002A0E42" w:rsidRPr="0038721D">
        <w:rPr>
          <w:bCs/>
        </w:rPr>
        <w:t>–</w:t>
      </w:r>
      <w:r w:rsidRPr="0038721D">
        <w:rPr>
          <w:bCs/>
        </w:rPr>
        <w:t xml:space="preserve"> </w:t>
      </w:r>
      <w:r w:rsidR="00027D09" w:rsidRPr="00027D09">
        <w:t>Radio-frequency channel and block arrangements for fixed wireless systems operating in the 71-76 and 81-86 GHz bands</w:t>
      </w:r>
      <w:r w:rsidR="008F5D18" w:rsidRPr="0038721D">
        <w:rPr>
          <w:bCs/>
        </w:rPr>
        <w:t>.</w:t>
      </w:r>
    </w:p>
    <w:p w14:paraId="7F0A6909" w14:textId="77777777" w:rsidR="002B1E40" w:rsidRPr="0038721D" w:rsidRDefault="002B1E40" w:rsidP="002B1E40">
      <w:pPr>
        <w:spacing w:after="120"/>
        <w:jc w:val="center"/>
        <w:rPr>
          <w:b/>
        </w:rPr>
      </w:pPr>
    </w:p>
    <w:p w14:paraId="69089D73" w14:textId="45EF3325" w:rsidR="003D7A9D" w:rsidRPr="0038721D" w:rsidRDefault="008F62C9" w:rsidP="0047203B">
      <w:pPr>
        <w:tabs>
          <w:tab w:val="left" w:pos="360"/>
          <w:tab w:val="left" w:pos="540"/>
        </w:tabs>
        <w:spacing w:after="120"/>
        <w:jc w:val="both"/>
        <w:rPr>
          <w:b/>
        </w:rPr>
      </w:pPr>
      <w:r>
        <w:t xml:space="preserve">The sole purpose of the </w:t>
      </w:r>
      <w:r w:rsidR="00574D41">
        <w:t>list</w:t>
      </w:r>
      <w:r>
        <w:t xml:space="preserve"> from </w:t>
      </w:r>
      <w:r w:rsidR="00574D41">
        <w:t>Paragraph</w:t>
      </w:r>
      <w:r>
        <w:t xml:space="preserve"> (1) of this Article is to track and provide information on the</w:t>
      </w:r>
      <w:r w:rsidR="00574D41">
        <w:t xml:space="preserve"> harmonisation of </w:t>
      </w:r>
      <w:r w:rsidR="00574D41" w:rsidRPr="00574D41">
        <w:t>Acquis Communautaire of the European Union</w:t>
      </w:r>
      <w:r w:rsidR="00574D41">
        <w:t xml:space="preserve"> with the BiH legislation pursuant to the </w:t>
      </w:r>
      <w:r w:rsidR="00574D41" w:rsidRPr="00574D41">
        <w:t xml:space="preserve">Decision on Procedures for Harmonisation of the Legislation of Bosnia and Herzegovina with the </w:t>
      </w:r>
      <w:r w:rsidR="00574D41">
        <w:t>A</w:t>
      </w:r>
      <w:r w:rsidR="00574D41" w:rsidRPr="00574D41">
        <w:t>cquis Communautaire</w:t>
      </w:r>
      <w:r w:rsidR="00BA4DAB">
        <w:t xml:space="preserve"> of the European Union</w:t>
      </w:r>
      <w:r w:rsidR="00574D41" w:rsidRPr="00574D41">
        <w:t xml:space="preserve"> (“Official Gazette of BiH” number</w:t>
      </w:r>
      <w:r w:rsidR="00BA4DAB">
        <w:t>s</w:t>
      </w:r>
      <w:r w:rsidR="00574D41" w:rsidRPr="00574D41">
        <w:t xml:space="preserve"> </w:t>
      </w:r>
      <w:r w:rsidR="00BA4DAB">
        <w:t>75/16 and 2/18</w:t>
      </w:r>
      <w:r w:rsidR="00574D41" w:rsidRPr="00574D41">
        <w:t>)</w:t>
      </w:r>
      <w:r w:rsidR="00BA4DAB">
        <w:t xml:space="preserve"> and they shall not be directly applied in the legislation of Bosna and Herzegovina. </w:t>
      </w:r>
    </w:p>
    <w:p w14:paraId="0A8D34A6" w14:textId="5575E269" w:rsidR="002B1E40" w:rsidRPr="0038721D" w:rsidRDefault="00324965" w:rsidP="002B1E40">
      <w:pPr>
        <w:spacing w:after="120"/>
        <w:jc w:val="center"/>
        <w:rPr>
          <w:b/>
        </w:rPr>
      </w:pPr>
      <w:r>
        <w:rPr>
          <w:b/>
        </w:rPr>
        <w:t>Article</w:t>
      </w:r>
      <w:r w:rsidR="002B1E40" w:rsidRPr="0038721D">
        <w:rPr>
          <w:b/>
        </w:rPr>
        <w:t xml:space="preserve"> 16</w:t>
      </w:r>
    </w:p>
    <w:p w14:paraId="767C8914" w14:textId="267BB468" w:rsidR="00B50AB2" w:rsidRPr="00716A6E" w:rsidRDefault="00324965" w:rsidP="00B50AB2">
      <w:pPr>
        <w:spacing w:before="60" w:line="280" w:lineRule="exact"/>
        <w:jc w:val="center"/>
        <w:rPr>
          <w:b/>
          <w:bCs/>
        </w:rPr>
      </w:pPr>
      <w:r w:rsidRPr="00716A6E">
        <w:rPr>
          <w:b/>
          <w:bCs/>
        </w:rPr>
        <w:t xml:space="preserve"> </w:t>
      </w:r>
      <w:r w:rsidR="00B50AB2" w:rsidRPr="00716A6E">
        <w:rPr>
          <w:b/>
          <w:bCs/>
        </w:rPr>
        <w:t>(Cessation of validity)</w:t>
      </w:r>
    </w:p>
    <w:p w14:paraId="1453362D" w14:textId="5E5E3FA3" w:rsidR="001B05FA" w:rsidRPr="0038721D" w:rsidRDefault="00B50AB2" w:rsidP="00324965">
      <w:pPr>
        <w:spacing w:beforeLines="40" w:before="96" w:afterLines="40" w:after="96" w:line="288" w:lineRule="auto"/>
        <w:rPr>
          <w:b/>
          <w:bCs/>
        </w:rPr>
      </w:pPr>
      <w:r w:rsidRPr="00716A6E">
        <w:rPr>
          <w:color w:val="000000"/>
        </w:rPr>
        <w:t xml:space="preserve">On the date of entry into force of this Rule, Rule </w:t>
      </w:r>
      <w:r w:rsidR="00324965">
        <w:rPr>
          <w:color w:val="000000"/>
        </w:rPr>
        <w:t>63</w:t>
      </w:r>
      <w:r w:rsidRPr="00716A6E">
        <w:rPr>
          <w:color w:val="000000"/>
        </w:rPr>
        <w:t>/20</w:t>
      </w:r>
      <w:r w:rsidR="00324965">
        <w:rPr>
          <w:color w:val="000000"/>
        </w:rPr>
        <w:t>12</w:t>
      </w:r>
      <w:r w:rsidRPr="00716A6E">
        <w:rPr>
          <w:color w:val="000000"/>
        </w:rPr>
        <w:t xml:space="preserve"> on </w:t>
      </w:r>
      <w:r w:rsidR="00324965">
        <w:rPr>
          <w:color w:val="000000"/>
        </w:rPr>
        <w:t>the use of radiofrequency bands for point-to-point links in the fixed service of</w:t>
      </w:r>
      <w:r w:rsidRPr="00716A6E">
        <w:rPr>
          <w:color w:val="000000"/>
        </w:rPr>
        <w:t xml:space="preserve"> Bosnia and Herzegovina (“Official Gazette of BiH</w:t>
      </w:r>
      <w:r w:rsidR="00855B25">
        <w:rPr>
          <w:color w:val="000000"/>
        </w:rPr>
        <w:t>,”</w:t>
      </w:r>
      <w:r w:rsidRPr="00716A6E">
        <w:rPr>
          <w:color w:val="000000"/>
        </w:rPr>
        <w:t xml:space="preserve"> No. </w:t>
      </w:r>
      <w:r w:rsidR="00324965">
        <w:rPr>
          <w:color w:val="000000"/>
        </w:rPr>
        <w:t>61/12</w:t>
      </w:r>
      <w:r w:rsidRPr="00716A6E">
        <w:rPr>
          <w:color w:val="000000"/>
        </w:rPr>
        <w:t>) shall cease to be valid.</w:t>
      </w:r>
    </w:p>
    <w:p w14:paraId="57522BC5" w14:textId="77777777" w:rsidR="00B935E6" w:rsidRPr="0038721D" w:rsidRDefault="00B935E6" w:rsidP="002B1E40">
      <w:pPr>
        <w:pStyle w:val="NormalWeb"/>
        <w:spacing w:before="0" w:beforeAutospacing="0" w:after="0" w:afterAutospacing="0" w:line="240" w:lineRule="atLeast"/>
        <w:rPr>
          <w:b/>
          <w:bCs/>
          <w:lang w:val="en-GB"/>
        </w:rPr>
      </w:pPr>
    </w:p>
    <w:p w14:paraId="06661317" w14:textId="0489F4C0" w:rsidR="002B1E40" w:rsidRPr="0038721D" w:rsidRDefault="0047203B" w:rsidP="002B1E40">
      <w:pPr>
        <w:pStyle w:val="NormalWeb"/>
        <w:spacing w:before="0" w:beforeAutospacing="0" w:after="0" w:afterAutospacing="0" w:line="240" w:lineRule="atLeast"/>
        <w:jc w:val="center"/>
        <w:rPr>
          <w:b/>
          <w:bCs/>
          <w:color w:val="000000"/>
          <w:lang w:val="en-GB"/>
        </w:rPr>
      </w:pPr>
      <w:r>
        <w:rPr>
          <w:b/>
          <w:bCs/>
          <w:color w:val="000000"/>
          <w:lang w:val="en-GB"/>
        </w:rPr>
        <w:t>Article</w:t>
      </w:r>
      <w:r w:rsidR="002B1E40" w:rsidRPr="0038721D">
        <w:rPr>
          <w:b/>
          <w:bCs/>
          <w:color w:val="000000"/>
          <w:lang w:val="en-GB"/>
        </w:rPr>
        <w:t xml:space="preserve"> 17</w:t>
      </w:r>
    </w:p>
    <w:p w14:paraId="237ECACA" w14:textId="39E03D0E" w:rsidR="00324965" w:rsidRPr="00716A6E" w:rsidRDefault="0047203B" w:rsidP="00324965">
      <w:pPr>
        <w:spacing w:before="60" w:line="280" w:lineRule="exact"/>
        <w:jc w:val="center"/>
        <w:rPr>
          <w:b/>
          <w:bCs/>
        </w:rPr>
      </w:pPr>
      <w:r w:rsidRPr="00716A6E">
        <w:rPr>
          <w:b/>
          <w:bCs/>
        </w:rPr>
        <w:t xml:space="preserve"> </w:t>
      </w:r>
      <w:r w:rsidR="00324965" w:rsidRPr="00716A6E">
        <w:rPr>
          <w:b/>
          <w:bCs/>
        </w:rPr>
        <w:t>(Entry into force)</w:t>
      </w:r>
    </w:p>
    <w:p w14:paraId="42EAEB98" w14:textId="2DD9EA6E" w:rsidR="000D76E1" w:rsidRPr="0038721D" w:rsidRDefault="00324965" w:rsidP="00717C31">
      <w:pPr>
        <w:spacing w:before="60" w:line="280" w:lineRule="exact"/>
        <w:rPr>
          <w:color w:val="000000"/>
        </w:rPr>
      </w:pPr>
      <w:r w:rsidRPr="00716A6E">
        <w:t xml:space="preserve">This Rule shall enter into force on the eighth day following its publication in the </w:t>
      </w:r>
      <w:r>
        <w:t>“</w:t>
      </w:r>
      <w:r w:rsidRPr="00716A6E">
        <w:t>Official Gazette of BiH</w:t>
      </w:r>
      <w:r w:rsidR="00855B25">
        <w:t>.”</w:t>
      </w:r>
    </w:p>
    <w:p w14:paraId="495D0B72" w14:textId="77777777" w:rsidR="00B935E6" w:rsidRPr="0038721D" w:rsidRDefault="00B935E6" w:rsidP="004D7B11">
      <w:pPr>
        <w:rPr>
          <w:color w:val="000000"/>
        </w:rPr>
      </w:pPr>
    </w:p>
    <w:p w14:paraId="118CFD77" w14:textId="77777777" w:rsidR="00B935E6" w:rsidRPr="0038721D" w:rsidRDefault="00B935E6" w:rsidP="004D7B11">
      <w:pPr>
        <w:rPr>
          <w:color w:val="000000"/>
        </w:rPr>
      </w:pPr>
    </w:p>
    <w:p w14:paraId="11EC1066" w14:textId="56D90360" w:rsidR="00800ECC" w:rsidRPr="0038721D" w:rsidRDefault="00717C31" w:rsidP="00800ECC">
      <w:pPr>
        <w:rPr>
          <w:color w:val="000000"/>
        </w:rPr>
      </w:pPr>
      <w:r>
        <w:rPr>
          <w:color w:val="000000"/>
        </w:rPr>
        <w:t>Number</w:t>
      </w:r>
      <w:r w:rsidR="004D7B11" w:rsidRPr="0038721D">
        <w:rPr>
          <w:color w:val="000000"/>
        </w:rPr>
        <w:t>:</w:t>
      </w:r>
      <w:r w:rsidR="00800ECC" w:rsidRPr="0038721D">
        <w:rPr>
          <w:color w:val="000000"/>
        </w:rPr>
        <w:t xml:space="preserve"> 05-02-2-899-1/19</w:t>
      </w:r>
      <w:r w:rsidR="00800ECC" w:rsidRPr="0038721D">
        <w:rPr>
          <w:color w:val="000000"/>
        </w:rPr>
        <w:tab/>
      </w:r>
      <w:r w:rsidR="00800ECC" w:rsidRPr="0038721D">
        <w:rPr>
          <w:color w:val="000000"/>
        </w:rPr>
        <w:tab/>
      </w:r>
      <w:r w:rsidR="00800ECC" w:rsidRPr="0038721D">
        <w:rPr>
          <w:color w:val="000000"/>
        </w:rPr>
        <w:tab/>
      </w:r>
      <w:r w:rsidR="00800ECC" w:rsidRPr="0038721D">
        <w:rPr>
          <w:color w:val="000000"/>
        </w:rPr>
        <w:tab/>
      </w:r>
      <w:r w:rsidR="00800ECC" w:rsidRPr="0038721D">
        <w:rPr>
          <w:color w:val="000000"/>
        </w:rPr>
        <w:tab/>
      </w:r>
      <w:r w:rsidR="006C69E6">
        <w:rPr>
          <w:color w:val="000000"/>
        </w:rPr>
        <w:t>Chairman of the Council of</w:t>
      </w:r>
      <w:r w:rsidR="00800ECC" w:rsidRPr="0038721D">
        <w:rPr>
          <w:color w:val="000000"/>
        </w:rPr>
        <w:t xml:space="preserve"> RAK</w:t>
      </w:r>
    </w:p>
    <w:p w14:paraId="22B692B7" w14:textId="5BD4E899" w:rsidR="004D7B11" w:rsidRPr="0038721D" w:rsidRDefault="004D7B11" w:rsidP="004D7B11">
      <w:pPr>
        <w:rPr>
          <w:color w:val="000000"/>
        </w:rPr>
      </w:pP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</w:p>
    <w:p w14:paraId="6CB1A650" w14:textId="15387182" w:rsidR="00800ECC" w:rsidRPr="0038721D" w:rsidRDefault="00800ECC" w:rsidP="004D7B11">
      <w:pPr>
        <w:rPr>
          <w:color w:val="000000"/>
        </w:rPr>
      </w:pPr>
      <w:r w:rsidRPr="0038721D">
        <w:rPr>
          <w:color w:val="000000"/>
        </w:rPr>
        <w:t>20</w:t>
      </w:r>
      <w:r w:rsidR="00717C31">
        <w:rPr>
          <w:color w:val="000000"/>
        </w:rPr>
        <w:t xml:space="preserve"> March </w:t>
      </w:r>
      <w:r w:rsidRPr="0038721D">
        <w:rPr>
          <w:color w:val="000000"/>
        </w:rPr>
        <w:t>2019</w:t>
      </w:r>
    </w:p>
    <w:p w14:paraId="51274408" w14:textId="2C9556C5" w:rsidR="004D7B11" w:rsidRPr="0038721D" w:rsidRDefault="00800ECC" w:rsidP="004D7B11">
      <w:pPr>
        <w:rPr>
          <w:color w:val="000000"/>
        </w:rPr>
      </w:pPr>
      <w:r w:rsidRPr="0038721D">
        <w:rPr>
          <w:color w:val="000000"/>
        </w:rPr>
        <w:t>Sarajevo</w:t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  <w:t xml:space="preserve">      Plamenko Čustović</w:t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  <w:r w:rsidR="004D7B11" w:rsidRPr="0038721D">
        <w:rPr>
          <w:color w:val="000000"/>
        </w:rPr>
        <w:tab/>
      </w:r>
    </w:p>
    <w:p w14:paraId="56F3E720" w14:textId="0F432F98" w:rsidR="003D7A9D" w:rsidRPr="0038721D" w:rsidRDefault="004D7B11" w:rsidP="00855B25"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</w:r>
      <w:r w:rsidRPr="0038721D">
        <w:rPr>
          <w:color w:val="000000"/>
        </w:rPr>
        <w:tab/>
        <w:t xml:space="preserve">       </w:t>
      </w:r>
      <w:bookmarkEnd w:id="0"/>
    </w:p>
    <w:p w14:paraId="433B66EC" w14:textId="77777777" w:rsidR="00BA5E62" w:rsidRPr="0038721D" w:rsidRDefault="00BA5E62" w:rsidP="00BA5E62">
      <w:pPr>
        <w:pStyle w:val="NormalWeb"/>
        <w:ind w:left="5400"/>
        <w:rPr>
          <w:lang w:val="en-GB"/>
        </w:rPr>
        <w:sectPr w:rsidR="00BA5E62" w:rsidRPr="0038721D" w:rsidSect="00DB263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109" w:bottom="1440" w:left="1350" w:header="706" w:footer="706" w:gutter="0"/>
          <w:cols w:space="708"/>
          <w:titlePg/>
          <w:docGrid w:linePitch="360"/>
        </w:sectPr>
      </w:pPr>
    </w:p>
    <w:p w14:paraId="58E84ABE" w14:textId="0D0FB9DB" w:rsidR="007906B8" w:rsidRPr="0038721D" w:rsidRDefault="00823806" w:rsidP="007906B8">
      <w:pPr>
        <w:jc w:val="center"/>
        <w:rPr>
          <w:b/>
        </w:rPr>
      </w:pPr>
      <w:r>
        <w:rPr>
          <w:b/>
        </w:rPr>
        <w:lastRenderedPageBreak/>
        <w:t xml:space="preserve">Annex </w:t>
      </w:r>
    </w:p>
    <w:p w14:paraId="62884126" w14:textId="77777777" w:rsidR="007906B8" w:rsidRPr="0038721D" w:rsidRDefault="007906B8" w:rsidP="007906B8">
      <w:pPr>
        <w:keepNext/>
        <w:tabs>
          <w:tab w:val="left" w:pos="2410"/>
        </w:tabs>
        <w:spacing w:before="400" w:line="320" w:lineRule="exact"/>
        <w:outlineLvl w:val="6"/>
        <w:rPr>
          <w:b/>
          <w:lang w:eastAsia="x-none"/>
        </w:rPr>
      </w:pPr>
    </w:p>
    <w:p w14:paraId="225C44C2" w14:textId="3C89929F" w:rsidR="00823806" w:rsidRPr="0038721D" w:rsidRDefault="00823806" w:rsidP="007906B8">
      <w:pPr>
        <w:spacing w:before="120" w:after="120"/>
        <w:ind w:hanging="720"/>
        <w:rPr>
          <w:b/>
          <w:bCs/>
          <w:lang w:eastAsia="en-US"/>
        </w:rPr>
      </w:pPr>
      <w:r>
        <w:rPr>
          <w:b/>
          <w:bCs/>
          <w:lang w:eastAsia="en-US"/>
        </w:rPr>
        <w:t>Table 1: List of bands for</w:t>
      </w:r>
      <w:r w:rsidR="00427EE3">
        <w:rPr>
          <w:b/>
          <w:bCs/>
          <w:lang w:eastAsia="en-US"/>
        </w:rPr>
        <w:t xml:space="preserve"> fixed service</w:t>
      </w:r>
      <w:r>
        <w:rPr>
          <w:b/>
          <w:bCs/>
          <w:lang w:eastAsia="en-US"/>
        </w:rPr>
        <w:t xml:space="preserve"> point-to-point links</w:t>
      </w:r>
      <w:r w:rsidR="00427EE3">
        <w:rPr>
          <w:b/>
          <w:bCs/>
          <w:lang w:eastAsia="en-US"/>
        </w:rPr>
        <w:t xml:space="preserve">, channel </w:t>
      </w:r>
      <w:r w:rsidR="003E4BA4">
        <w:rPr>
          <w:b/>
          <w:bCs/>
          <w:lang w:eastAsia="en-US"/>
        </w:rPr>
        <w:t>arrangement</w:t>
      </w:r>
      <w:r w:rsidR="00427EE3">
        <w:rPr>
          <w:b/>
          <w:bCs/>
          <w:lang w:eastAsia="en-US"/>
        </w:rPr>
        <w:t>s, transmitting capacities</w:t>
      </w:r>
    </w:p>
    <w:tbl>
      <w:tblPr>
        <w:tblW w:w="15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56"/>
        <w:gridCol w:w="2522"/>
        <w:gridCol w:w="779"/>
        <w:gridCol w:w="61"/>
        <w:gridCol w:w="840"/>
        <w:gridCol w:w="840"/>
        <w:gridCol w:w="2400"/>
        <w:gridCol w:w="2086"/>
        <w:gridCol w:w="1514"/>
        <w:gridCol w:w="2760"/>
      </w:tblGrid>
      <w:tr w:rsidR="007906B8" w:rsidRPr="0038721D" w14:paraId="43115A8E" w14:textId="77777777" w:rsidTr="007906B8">
        <w:trPr>
          <w:cantSplit/>
          <w:trHeight w:hRule="exact" w:val="680"/>
          <w:tblHeader/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0D77" w14:textId="7D5DEB1C" w:rsidR="007906B8" w:rsidRPr="0038721D" w:rsidRDefault="00427EE3" w:rsidP="007906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 range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4D2C" w14:textId="319217D9" w:rsidR="007906B8" w:rsidRPr="0038721D" w:rsidRDefault="007906B8" w:rsidP="007906B8">
            <w:pPr>
              <w:jc w:val="center"/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 xml:space="preserve">CEPT </w:t>
            </w:r>
            <w:r w:rsidR="00427EE3">
              <w:rPr>
                <w:b/>
                <w:sz w:val="20"/>
                <w:szCs w:val="20"/>
              </w:rPr>
              <w:t>or</w:t>
            </w:r>
            <w:r w:rsidRPr="0038721D">
              <w:rPr>
                <w:b/>
                <w:sz w:val="20"/>
                <w:szCs w:val="20"/>
              </w:rPr>
              <w:t xml:space="preserve"> ITU-R </w:t>
            </w:r>
            <w:r w:rsidR="00427EE3">
              <w:rPr>
                <w:b/>
                <w:sz w:val="20"/>
                <w:szCs w:val="20"/>
              </w:rPr>
              <w:t>reference recommendation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5AA3" w14:textId="1CDCE14F" w:rsidR="007906B8" w:rsidRPr="0038721D" w:rsidRDefault="007906B8" w:rsidP="007906B8">
            <w:pPr>
              <w:jc w:val="center"/>
              <w:rPr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 xml:space="preserve">RF </w:t>
            </w:r>
            <w:r w:rsidR="00427EE3">
              <w:rPr>
                <w:b/>
                <w:sz w:val="20"/>
                <w:szCs w:val="20"/>
              </w:rPr>
              <w:t>channels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0E43" w14:textId="69FAE870" w:rsidR="00C93662" w:rsidRPr="0038721D" w:rsidRDefault="00C93662" w:rsidP="00790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Typical transmission capacities for given channel </w:t>
            </w:r>
            <w:r w:rsidR="003A53DF">
              <w:rPr>
                <w:b/>
                <w:sz w:val="20"/>
                <w:szCs w:val="20"/>
              </w:rPr>
              <w:t xml:space="preserve">bandwidth (PDH, SDH, Ethernet, other interfaces)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DB28" w14:textId="2A7A51A8" w:rsidR="003A53DF" w:rsidRPr="0038721D" w:rsidRDefault="003A53DF" w:rsidP="00790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Typical </w:t>
            </w:r>
            <w:r w:rsidR="00FD463D">
              <w:rPr>
                <w:b/>
                <w:sz w:val="20"/>
                <w:szCs w:val="20"/>
              </w:rPr>
              <w:t>route</w:t>
            </w:r>
            <w:r>
              <w:rPr>
                <w:b/>
                <w:sz w:val="20"/>
                <w:szCs w:val="20"/>
              </w:rPr>
              <w:t xml:space="preserve"> length</w:t>
            </w:r>
            <w:r w:rsidR="00AB7320">
              <w:rPr>
                <w:b/>
                <w:sz w:val="20"/>
                <w:szCs w:val="20"/>
              </w:rPr>
              <w:t>, link type, typical use in BiH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7DEC" w14:textId="27C588FD" w:rsidR="007906B8" w:rsidRPr="0038721D" w:rsidRDefault="00AB7320" w:rsidP="00790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Reference</w:t>
            </w:r>
            <w:r w:rsidR="007906B8" w:rsidRPr="0038721D">
              <w:rPr>
                <w:b/>
                <w:sz w:val="20"/>
                <w:szCs w:val="20"/>
              </w:rPr>
              <w:t xml:space="preserve"> ETSI standard</w:t>
            </w:r>
            <w:r>
              <w:rPr>
                <w:b/>
                <w:sz w:val="20"/>
                <w:szCs w:val="20"/>
              </w:rPr>
              <w:t>s</w:t>
            </w:r>
            <w:r w:rsidR="007906B8" w:rsidRPr="0038721D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reference</w:t>
            </w:r>
            <w:r w:rsidR="007906B8" w:rsidRPr="0038721D">
              <w:rPr>
                <w:b/>
                <w:sz w:val="20"/>
                <w:szCs w:val="20"/>
              </w:rPr>
              <w:t xml:space="preserve"> CEPT </w:t>
            </w:r>
            <w:r>
              <w:rPr>
                <w:b/>
                <w:sz w:val="20"/>
                <w:szCs w:val="20"/>
              </w:rPr>
              <w:t>documents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B242" w14:textId="08718D3E" w:rsidR="007906B8" w:rsidRPr="0038721D" w:rsidRDefault="00AB7320" w:rsidP="00790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7906B8" w:rsidRPr="0038721D" w14:paraId="54E9B879" w14:textId="77777777" w:rsidTr="00C93662">
        <w:trPr>
          <w:cantSplit/>
          <w:tblHeader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C57E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654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6CB" w14:textId="13CD2C78" w:rsidR="007906B8" w:rsidRPr="0038721D" w:rsidRDefault="00C93662" w:rsidP="00790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Width</w:t>
            </w:r>
            <w:r w:rsidR="007906B8" w:rsidRPr="0038721D">
              <w:rPr>
                <w:b/>
                <w:sz w:val="20"/>
                <w:szCs w:val="20"/>
              </w:rPr>
              <w:t xml:space="preserve"> (MHz)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3F04" w14:textId="7A36904E" w:rsidR="007906B8" w:rsidRPr="0038721D" w:rsidRDefault="00C93662" w:rsidP="00790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channels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4B0D" w14:textId="456272FE" w:rsidR="007906B8" w:rsidRPr="0038721D" w:rsidRDefault="007906B8" w:rsidP="007906B8">
            <w:pPr>
              <w:jc w:val="center"/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 xml:space="preserve">Tx/Rx </w:t>
            </w:r>
            <w:r w:rsidR="00C93662">
              <w:rPr>
                <w:b/>
                <w:sz w:val="20"/>
                <w:szCs w:val="20"/>
              </w:rPr>
              <w:t>spacing</w:t>
            </w:r>
            <w:r w:rsidRPr="0038721D">
              <w:rPr>
                <w:b/>
                <w:sz w:val="20"/>
                <w:szCs w:val="20"/>
              </w:rPr>
              <w:t xml:space="preserve"> (MHz)</w:t>
            </w: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051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A129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84A6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D94" w14:textId="77777777" w:rsidR="007906B8" w:rsidRPr="0038721D" w:rsidRDefault="007906B8" w:rsidP="007906B8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906B8" w:rsidRPr="0038721D" w14:paraId="6EDE4C83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E67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1.4 GHz</w:t>
            </w:r>
          </w:p>
          <w:p w14:paraId="0E39141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EC4ABEB" w14:textId="77777777" w:rsidR="007906B8" w:rsidRPr="0038721D" w:rsidRDefault="006F65AA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(1427-1452) MHz</w:t>
            </w:r>
          </w:p>
          <w:p w14:paraId="1A042FF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DB1B9A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62D079A" w14:textId="77777777" w:rsidR="006F65AA" w:rsidRPr="0038721D" w:rsidRDefault="006F65AA" w:rsidP="007906B8">
            <w:pPr>
              <w:rPr>
                <w:sz w:val="18"/>
                <w:szCs w:val="18"/>
              </w:rPr>
            </w:pPr>
          </w:p>
          <w:p w14:paraId="58896C0C" w14:textId="77777777" w:rsidR="006F65AA" w:rsidRPr="0038721D" w:rsidRDefault="006F65AA" w:rsidP="007906B8">
            <w:pPr>
              <w:rPr>
                <w:sz w:val="18"/>
                <w:szCs w:val="18"/>
              </w:rPr>
            </w:pPr>
          </w:p>
          <w:p w14:paraId="2B02DEAE" w14:textId="77777777" w:rsidR="006F65AA" w:rsidRPr="0038721D" w:rsidRDefault="006F65AA" w:rsidP="007906B8">
            <w:pPr>
              <w:rPr>
                <w:sz w:val="18"/>
                <w:szCs w:val="18"/>
              </w:rPr>
            </w:pPr>
          </w:p>
          <w:p w14:paraId="28257647" w14:textId="77777777" w:rsidR="007906B8" w:rsidRPr="0038721D" w:rsidRDefault="006F65AA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(1492-1517) MHz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D0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6F9C51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709F4FE" w14:textId="77777777" w:rsidR="006F65AA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13-01E Annex B</w:t>
            </w:r>
          </w:p>
          <w:p w14:paraId="3408899E" w14:textId="77777777" w:rsidR="006F65AA" w:rsidRPr="0038721D" w:rsidRDefault="006F65AA" w:rsidP="006F65AA">
            <w:pPr>
              <w:rPr>
                <w:sz w:val="18"/>
                <w:szCs w:val="18"/>
              </w:rPr>
            </w:pPr>
          </w:p>
          <w:p w14:paraId="469447F7" w14:textId="77777777" w:rsidR="006F65AA" w:rsidRPr="0038721D" w:rsidRDefault="006F65AA" w:rsidP="006F65AA">
            <w:pPr>
              <w:rPr>
                <w:sz w:val="18"/>
                <w:szCs w:val="18"/>
              </w:rPr>
            </w:pPr>
          </w:p>
          <w:p w14:paraId="4199B934" w14:textId="77777777" w:rsidR="006F65AA" w:rsidRPr="0038721D" w:rsidRDefault="006F65AA" w:rsidP="006F65AA">
            <w:pPr>
              <w:rPr>
                <w:sz w:val="18"/>
                <w:szCs w:val="18"/>
              </w:rPr>
            </w:pPr>
          </w:p>
          <w:p w14:paraId="4162DE00" w14:textId="77777777" w:rsidR="006F65AA" w:rsidRPr="0038721D" w:rsidRDefault="006F65AA" w:rsidP="006F65AA">
            <w:pPr>
              <w:rPr>
                <w:sz w:val="18"/>
                <w:szCs w:val="18"/>
              </w:rPr>
            </w:pPr>
          </w:p>
          <w:p w14:paraId="08EB853D" w14:textId="77777777" w:rsidR="006F65AA" w:rsidRPr="0038721D" w:rsidRDefault="006F65AA" w:rsidP="006F65AA">
            <w:pPr>
              <w:rPr>
                <w:sz w:val="18"/>
                <w:szCs w:val="18"/>
              </w:rPr>
            </w:pPr>
          </w:p>
          <w:p w14:paraId="4E632377" w14:textId="77777777" w:rsidR="007906B8" w:rsidRPr="0038721D" w:rsidRDefault="006F65AA" w:rsidP="006F65AA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13-01E Annex A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FC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E5241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3.5 </w:t>
            </w:r>
          </w:p>
          <w:p w14:paraId="14A3C0C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2 </w:t>
            </w:r>
          </w:p>
          <w:p w14:paraId="6928044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1 </w:t>
            </w:r>
          </w:p>
          <w:p w14:paraId="3F3A3F5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0.5 </w:t>
            </w:r>
          </w:p>
          <w:p w14:paraId="389DA58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0.25</w:t>
            </w:r>
          </w:p>
          <w:p w14:paraId="12E3341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151EAE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ACD77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7D2B14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3.5 </w:t>
            </w:r>
          </w:p>
          <w:p w14:paraId="28E7710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2 </w:t>
            </w:r>
          </w:p>
          <w:p w14:paraId="51E795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1 </w:t>
            </w:r>
          </w:p>
          <w:p w14:paraId="3C538AD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0.5 </w:t>
            </w:r>
          </w:p>
          <w:p w14:paraId="6C020E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0.25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BD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31CF0F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 6</w:t>
            </w:r>
          </w:p>
          <w:p w14:paraId="5854993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</w:t>
            </w:r>
          </w:p>
          <w:p w14:paraId="4086548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24</w:t>
            </w:r>
          </w:p>
          <w:p w14:paraId="7C669E4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48</w:t>
            </w:r>
          </w:p>
          <w:p w14:paraId="07D4048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96</w:t>
            </w:r>
          </w:p>
          <w:p w14:paraId="6BBF9CE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0F3BB5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166B5A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C5462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</w:t>
            </w:r>
          </w:p>
          <w:p w14:paraId="3C5D1C5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</w:t>
            </w:r>
          </w:p>
          <w:p w14:paraId="5B1619F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24</w:t>
            </w:r>
          </w:p>
          <w:p w14:paraId="79EEEE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48</w:t>
            </w:r>
          </w:p>
          <w:p w14:paraId="5E30247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A3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5D2FC0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A1B6FA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9986FE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  <w:p w14:paraId="280AD1C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21DC03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A63D56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2FF691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B6FCE4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B487C3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D2135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9D6A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646FB6CF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2CC51218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1F53F5F7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 xml:space="preserve">9.6 kbit/s </w:t>
            </w:r>
            <w:r w:rsidRPr="0038721D">
              <w:rPr>
                <w:sz w:val="18"/>
                <w:szCs w:val="18"/>
              </w:rPr>
              <w:t xml:space="preserve">– </w:t>
            </w:r>
            <w:r w:rsidRPr="0038721D">
              <w:rPr>
                <w:bCs/>
                <w:sz w:val="18"/>
                <w:szCs w:val="18"/>
              </w:rPr>
              <w:t>4 x 2 Mbit/s</w:t>
            </w:r>
          </w:p>
          <w:p w14:paraId="730FD700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41B805C6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  <w:p w14:paraId="4BC250A0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789BDFD7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0EE73385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56B024E5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3E844C25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7469F0F1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 xml:space="preserve">9.6 kbit/s </w:t>
            </w:r>
            <w:r w:rsidRPr="0038721D">
              <w:rPr>
                <w:sz w:val="18"/>
                <w:szCs w:val="18"/>
              </w:rPr>
              <w:t xml:space="preserve">– </w:t>
            </w:r>
            <w:r w:rsidRPr="0038721D">
              <w:rPr>
                <w:bCs/>
                <w:sz w:val="18"/>
                <w:szCs w:val="18"/>
              </w:rPr>
              <w:t>4 x 2 Mbit/s</w:t>
            </w:r>
          </w:p>
          <w:p w14:paraId="1F4D5506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74C38A3D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5CF" w14:textId="77777777" w:rsidR="007906B8" w:rsidRPr="0038721D" w:rsidRDefault="007906B8" w:rsidP="007906B8">
            <w:pPr>
              <w:jc w:val="center"/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 xml:space="preserve">5 </w:t>
            </w:r>
            <w:r w:rsidRPr="0038721D">
              <w:rPr>
                <w:sz w:val="18"/>
                <w:szCs w:val="18"/>
              </w:rPr>
              <w:t xml:space="preserve">– </w:t>
            </w:r>
            <w:r w:rsidRPr="0038721D">
              <w:rPr>
                <w:bCs/>
                <w:sz w:val="18"/>
                <w:szCs w:val="18"/>
              </w:rPr>
              <w:t>50 km</w:t>
            </w:r>
          </w:p>
          <w:p w14:paraId="396BEC30" w14:textId="5085E86E" w:rsidR="007906B8" w:rsidRPr="0038721D" w:rsidRDefault="00AB7320" w:rsidP="007906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Access, infrastructure</w:t>
            </w:r>
          </w:p>
          <w:p w14:paraId="7C50CACB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4280DA63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</w:p>
          <w:p w14:paraId="6446DF8E" w14:textId="197F1247" w:rsidR="007906B8" w:rsidRPr="0038721D" w:rsidRDefault="001B4581" w:rsidP="007906B8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Uni-directional</w:t>
            </w:r>
            <w:r w:rsidR="008109B1">
              <w:rPr>
                <w:bCs/>
                <w:sz w:val="18"/>
                <w:szCs w:val="18"/>
              </w:rPr>
              <w:t xml:space="preserve"> links for RTV transmitters </w:t>
            </w:r>
            <w:r w:rsidR="001E01EB">
              <w:rPr>
                <w:bCs/>
                <w:sz w:val="18"/>
                <w:szCs w:val="18"/>
              </w:rPr>
              <w:t>programming feed</w:t>
            </w:r>
          </w:p>
          <w:p w14:paraId="0DFB3164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78A284E5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bookmarkStart w:id="2" w:name="OLE_LINK1"/>
          </w:p>
          <w:p w14:paraId="0DD12E8B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2CF34CF5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  <w:bookmarkEnd w:id="2"/>
          </w:p>
          <w:p w14:paraId="0CDC3144" w14:textId="2EAD0D2B" w:rsidR="007906B8" w:rsidRPr="0038721D" w:rsidRDefault="001B4581" w:rsidP="007906B8">
            <w:pPr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Uni-directional</w:t>
            </w:r>
            <w:r w:rsidR="008109B1">
              <w:rPr>
                <w:bCs/>
                <w:sz w:val="18"/>
                <w:szCs w:val="18"/>
                <w:lang w:eastAsia="en-US"/>
              </w:rPr>
              <w:t xml:space="preserve"> links for RTV transmitters programm</w:t>
            </w:r>
            <w:r w:rsidR="001E01EB">
              <w:rPr>
                <w:bCs/>
                <w:sz w:val="18"/>
                <w:szCs w:val="18"/>
                <w:lang w:eastAsia="en-US"/>
              </w:rPr>
              <w:t>ing feed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482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EN 302 217</w:t>
            </w:r>
          </w:p>
          <w:p w14:paraId="1331A205" w14:textId="77777777" w:rsidR="007906B8" w:rsidRPr="0038721D" w:rsidRDefault="007906B8" w:rsidP="007906B8">
            <w:pPr>
              <w:rPr>
                <w:b/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57C8" w14:textId="6FD5A1E8" w:rsidR="006F65AA" w:rsidRPr="0038721D" w:rsidRDefault="00F31C82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Allocation of simplex channels</w:t>
            </w:r>
            <w:r w:rsidR="006F65AA" w:rsidRPr="0038721D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 xml:space="preserve">The same channel </w:t>
            </w:r>
            <w:r w:rsidR="003E4BA4">
              <w:rPr>
                <w:sz w:val="18"/>
                <w:szCs w:val="18"/>
                <w:lang w:eastAsia="en-US"/>
              </w:rPr>
              <w:t>arrangement</w:t>
            </w:r>
            <w:r>
              <w:rPr>
                <w:sz w:val="18"/>
                <w:szCs w:val="18"/>
                <w:lang w:eastAsia="en-US"/>
              </w:rPr>
              <w:t xml:space="preserve"> used according to recommendation</w:t>
            </w:r>
            <w:r w:rsidR="006F65AA" w:rsidRPr="0038721D">
              <w:rPr>
                <w:sz w:val="18"/>
                <w:szCs w:val="18"/>
                <w:lang w:eastAsia="en-US"/>
              </w:rPr>
              <w:t xml:space="preserve"> ITU-R F.1242 rec2.</w:t>
            </w:r>
          </w:p>
          <w:p w14:paraId="043175D1" w14:textId="77777777" w:rsidR="006F65AA" w:rsidRPr="0038721D" w:rsidRDefault="006F65AA" w:rsidP="007906B8">
            <w:pPr>
              <w:rPr>
                <w:sz w:val="18"/>
                <w:szCs w:val="18"/>
                <w:lang w:eastAsia="en-US"/>
              </w:rPr>
            </w:pPr>
          </w:p>
          <w:p w14:paraId="7881849A" w14:textId="77777777" w:rsidR="006F65AA" w:rsidRPr="0038721D" w:rsidRDefault="006F65AA" w:rsidP="007906B8">
            <w:pPr>
              <w:rPr>
                <w:sz w:val="18"/>
                <w:szCs w:val="18"/>
                <w:lang w:eastAsia="en-US"/>
              </w:rPr>
            </w:pPr>
          </w:p>
          <w:p w14:paraId="1BC8F232" w14:textId="77777777" w:rsidR="006F65AA" w:rsidRPr="0038721D" w:rsidRDefault="006F65AA" w:rsidP="007906B8">
            <w:pPr>
              <w:rPr>
                <w:sz w:val="18"/>
                <w:szCs w:val="18"/>
                <w:lang w:eastAsia="en-US"/>
              </w:rPr>
            </w:pPr>
          </w:p>
          <w:p w14:paraId="07003186" w14:textId="77777777" w:rsidR="006F65AA" w:rsidRPr="0038721D" w:rsidRDefault="006F65AA" w:rsidP="007906B8">
            <w:pPr>
              <w:rPr>
                <w:sz w:val="18"/>
                <w:szCs w:val="18"/>
                <w:lang w:eastAsia="en-US"/>
              </w:rPr>
            </w:pPr>
          </w:p>
          <w:p w14:paraId="2D788E7D" w14:textId="77777777" w:rsidR="006F65AA" w:rsidRPr="0038721D" w:rsidRDefault="006F65AA" w:rsidP="007906B8">
            <w:pPr>
              <w:rPr>
                <w:sz w:val="18"/>
                <w:szCs w:val="18"/>
                <w:lang w:eastAsia="en-US"/>
              </w:rPr>
            </w:pPr>
          </w:p>
          <w:p w14:paraId="04FF1CB8" w14:textId="3885FFA8" w:rsidR="007906B8" w:rsidRPr="0038721D" w:rsidRDefault="00F31C82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Allocation of simplex channels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sz w:val="18"/>
                <w:szCs w:val="18"/>
                <w:lang w:eastAsia="en-US"/>
              </w:rPr>
              <w:t xml:space="preserve">The same channel </w:t>
            </w:r>
            <w:r w:rsidR="003E4BA4">
              <w:rPr>
                <w:sz w:val="18"/>
                <w:szCs w:val="18"/>
                <w:lang w:eastAsia="en-US"/>
              </w:rPr>
              <w:t>arrangement</w:t>
            </w:r>
            <w:r>
              <w:rPr>
                <w:sz w:val="18"/>
                <w:szCs w:val="18"/>
                <w:lang w:eastAsia="en-US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ITU-R F.1242 rec1.</w:t>
            </w:r>
          </w:p>
          <w:p w14:paraId="49FD6103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187F8357" w14:textId="77777777" w:rsidR="007906B8" w:rsidRPr="0038721D" w:rsidRDefault="007906B8" w:rsidP="006F65AA">
            <w:pPr>
              <w:rPr>
                <w:b/>
                <w:sz w:val="14"/>
                <w:szCs w:val="14"/>
              </w:rPr>
            </w:pPr>
          </w:p>
        </w:tc>
      </w:tr>
      <w:tr w:rsidR="007906B8" w:rsidRPr="0038721D" w14:paraId="28D359A0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285C" w14:textId="77777777" w:rsidR="007906B8" w:rsidRPr="0038721D" w:rsidRDefault="007906B8" w:rsidP="007906B8">
            <w:pPr>
              <w:keepNext/>
              <w:tabs>
                <w:tab w:val="left" w:pos="600"/>
              </w:tabs>
              <w:jc w:val="both"/>
              <w:outlineLvl w:val="3"/>
              <w:rPr>
                <w:b/>
                <w:sz w:val="18"/>
                <w:szCs w:val="18"/>
                <w:lang w:eastAsia="en-US"/>
              </w:rPr>
            </w:pPr>
            <w:r w:rsidRPr="0038721D">
              <w:rPr>
                <w:b/>
                <w:sz w:val="18"/>
                <w:szCs w:val="18"/>
                <w:lang w:eastAsia="en-US"/>
              </w:rPr>
              <w:lastRenderedPageBreak/>
              <w:t>2 GHz</w:t>
            </w:r>
          </w:p>
          <w:p w14:paraId="295B4B7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(2070-2110/</w:t>
            </w:r>
          </w:p>
          <w:p w14:paraId="2E6B836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2245-2290) MHz</w:t>
            </w:r>
          </w:p>
          <w:p w14:paraId="6D9CD876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319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0634563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13-01E Annex C</w:t>
            </w:r>
          </w:p>
          <w:p w14:paraId="20DC578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47F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8317C3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14 </w:t>
            </w:r>
          </w:p>
          <w:p w14:paraId="7D782D5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7136A2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4049A36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 </w:t>
            </w:r>
          </w:p>
          <w:p w14:paraId="640F0D0C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  <w:p w14:paraId="307462A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 </w:t>
            </w:r>
          </w:p>
          <w:p w14:paraId="7BF9333F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1.75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9E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592590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</w:t>
            </w:r>
          </w:p>
          <w:p w14:paraId="7A6D1F2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n=4, 5</w:t>
            </w:r>
          </w:p>
          <w:p w14:paraId="4751FAC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</w:t>
            </w:r>
          </w:p>
          <w:p w14:paraId="2F0F9B9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n=7...11</w:t>
            </w:r>
          </w:p>
          <w:p w14:paraId="04D1834C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</w:t>
            </w:r>
          </w:p>
          <w:p w14:paraId="74A6A2F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n=13...23</w:t>
            </w:r>
          </w:p>
          <w:p w14:paraId="37C7E6C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21</w:t>
            </w:r>
          </w:p>
          <w:p w14:paraId="0AEE427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n=27...47</w:t>
            </w:r>
          </w:p>
          <w:p w14:paraId="717933C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9D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7F139B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C3F602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58364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127C6B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DFE604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175</w:t>
            </w:r>
          </w:p>
          <w:p w14:paraId="52C02D7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19CA03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F74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</w:p>
          <w:p w14:paraId="0F49E08D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bCs/>
                <w:sz w:val="18"/>
                <w:szCs w:val="18"/>
              </w:rPr>
              <w:t>16 x 2 Mbit/s, 2 x 8 Mbit/s, 34 Mbit/s</w:t>
            </w:r>
          </w:p>
          <w:p w14:paraId="20383AEB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DF8" w14:textId="77777777" w:rsidR="007906B8" w:rsidRPr="0038721D" w:rsidRDefault="007906B8" w:rsidP="007906B8">
            <w:pPr>
              <w:jc w:val="center"/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 xml:space="preserve">20 </w:t>
            </w:r>
            <w:r w:rsidRPr="0038721D">
              <w:rPr>
                <w:sz w:val="18"/>
                <w:szCs w:val="18"/>
              </w:rPr>
              <w:t xml:space="preserve">– </w:t>
            </w:r>
            <w:r w:rsidRPr="0038721D">
              <w:rPr>
                <w:bCs/>
                <w:sz w:val="18"/>
                <w:szCs w:val="18"/>
              </w:rPr>
              <w:t>60 km</w:t>
            </w:r>
          </w:p>
          <w:p w14:paraId="323F6958" w14:textId="3C96AF75" w:rsidR="007906B8" w:rsidRPr="0038721D" w:rsidRDefault="0082118C" w:rsidP="007906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infrastructure</w:t>
            </w:r>
          </w:p>
          <w:p w14:paraId="45B91BED" w14:textId="77777777" w:rsidR="007906B8" w:rsidRPr="0038721D" w:rsidRDefault="007906B8" w:rsidP="007906B8">
            <w:pPr>
              <w:jc w:val="center"/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PMSE</w:t>
            </w:r>
          </w:p>
          <w:p w14:paraId="69712D75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35E9E3F4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</w:p>
          <w:p w14:paraId="68DAEA8B" w14:textId="674E1079" w:rsidR="001C3E8C" w:rsidRPr="0038721D" w:rsidRDefault="001B4581" w:rsidP="007906B8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Uni-directional</w:t>
            </w:r>
            <w:r w:rsidR="001C3E8C">
              <w:rPr>
                <w:bCs/>
                <w:sz w:val="18"/>
                <w:szCs w:val="18"/>
                <w:lang w:eastAsia="en-US"/>
              </w:rPr>
              <w:t xml:space="preserve"> and alternating links in the transmission RR system of Public </w:t>
            </w:r>
            <w:r w:rsidR="007E6F21">
              <w:rPr>
                <w:bCs/>
                <w:sz w:val="18"/>
                <w:szCs w:val="18"/>
                <w:lang w:eastAsia="en-US"/>
              </w:rPr>
              <w:t>Broadcasting</w:t>
            </w:r>
            <w:r w:rsidR="001C3E8C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7E6F21">
              <w:rPr>
                <w:bCs/>
                <w:sz w:val="18"/>
                <w:szCs w:val="18"/>
                <w:lang w:eastAsia="en-US"/>
              </w:rPr>
              <w:t>S</w:t>
            </w:r>
            <w:r w:rsidR="001C3E8C">
              <w:rPr>
                <w:bCs/>
                <w:sz w:val="18"/>
                <w:szCs w:val="18"/>
                <w:lang w:eastAsia="en-US"/>
              </w:rPr>
              <w:t>ervices (</w:t>
            </w:r>
            <w:r w:rsidR="007E6F21">
              <w:rPr>
                <w:bCs/>
                <w:sz w:val="18"/>
                <w:szCs w:val="18"/>
                <w:lang w:eastAsia="en-US"/>
              </w:rPr>
              <w:t xml:space="preserve">until the band is </w:t>
            </w:r>
            <w:r w:rsidR="00EC6EFC">
              <w:rPr>
                <w:bCs/>
                <w:sz w:val="18"/>
                <w:szCs w:val="18"/>
                <w:lang w:eastAsia="en-US"/>
              </w:rPr>
              <w:t>vacated</w:t>
            </w:r>
            <w:r w:rsidR="007E6F21">
              <w:rPr>
                <w:bCs/>
                <w:sz w:val="18"/>
                <w:szCs w:val="18"/>
                <w:lang w:eastAsia="en-US"/>
              </w:rPr>
              <w:t xml:space="preserve">) and private </w:t>
            </w:r>
            <w:r w:rsidR="00EC6EFC">
              <w:rPr>
                <w:bCs/>
                <w:sz w:val="18"/>
                <w:szCs w:val="18"/>
                <w:lang w:eastAsia="en-US"/>
              </w:rPr>
              <w:t>broadcasting</w:t>
            </w:r>
            <w:r w:rsidR="007E6F21">
              <w:rPr>
                <w:bCs/>
                <w:sz w:val="18"/>
                <w:szCs w:val="18"/>
                <w:lang w:eastAsia="en-US"/>
              </w:rPr>
              <w:t xml:space="preserve"> stations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DB5" w14:textId="77777777" w:rsidR="007906B8" w:rsidRPr="0038721D" w:rsidRDefault="007906B8" w:rsidP="007906B8">
            <w:pPr>
              <w:jc w:val="both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03347239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0E0EA38A" w14:textId="77777777" w:rsidR="007906B8" w:rsidRPr="0038721D" w:rsidRDefault="007906B8" w:rsidP="007906B8">
            <w:pPr>
              <w:rPr>
                <w:b/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ERC REP 010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CC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284BE8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198F483F" w14:textId="77777777" w:rsidR="007906B8" w:rsidRPr="0038721D" w:rsidRDefault="007906B8" w:rsidP="007906B8">
            <w:pPr>
              <w:rPr>
                <w:b/>
                <w:sz w:val="14"/>
                <w:szCs w:val="14"/>
              </w:rPr>
            </w:pPr>
          </w:p>
        </w:tc>
      </w:tr>
      <w:tr w:rsidR="007906B8" w:rsidRPr="0038721D" w14:paraId="22ADDEA9" w14:textId="77777777" w:rsidTr="007906B8">
        <w:trPr>
          <w:cantSplit/>
          <w:trHeight w:val="203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691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4 GHz</w:t>
            </w:r>
          </w:p>
          <w:p w14:paraId="6C2E618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(3800–4200) MHz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54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FE3FA0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67FB156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12-08 E Annex B</w:t>
            </w:r>
          </w:p>
          <w:p w14:paraId="2671528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Part 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3A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18CFC8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8BF792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2E3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D519E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84E5FB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</w:t>
            </w:r>
          </w:p>
          <w:p w14:paraId="31BA07C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E8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DD5BCA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BB3FE7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213</w:t>
            </w:r>
          </w:p>
          <w:p w14:paraId="03359E9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5A7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A24EC2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585A1F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40DE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20 </w:t>
            </w:r>
            <w:bookmarkStart w:id="3" w:name="OLE_LINK3"/>
            <w:r w:rsidRPr="0038721D">
              <w:rPr>
                <w:sz w:val="18"/>
                <w:szCs w:val="18"/>
              </w:rPr>
              <w:t>–</w:t>
            </w:r>
            <w:bookmarkEnd w:id="3"/>
            <w:r w:rsidRPr="0038721D">
              <w:rPr>
                <w:sz w:val="18"/>
                <w:szCs w:val="18"/>
              </w:rPr>
              <w:t xml:space="preserve"> 80 km</w:t>
            </w:r>
          </w:p>
          <w:p w14:paraId="7BFC7111" w14:textId="77992BC3" w:rsidR="007906B8" w:rsidRPr="0038721D" w:rsidRDefault="00EC6EF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</w:t>
            </w:r>
            <w:r w:rsidR="002E320F">
              <w:rPr>
                <w:sz w:val="18"/>
                <w:szCs w:val="18"/>
              </w:rPr>
              <w:t>transmission</w:t>
            </w:r>
          </w:p>
          <w:p w14:paraId="1E8A9316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45397AD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</w:p>
          <w:p w14:paraId="492AB817" w14:textId="45F48E7C" w:rsidR="00B73FDE" w:rsidRPr="0038721D" w:rsidRDefault="00B73FDE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Links in the transmission RR system of Public Broadcasting Services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B5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1E573319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1250130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 </w:t>
            </w:r>
          </w:p>
          <w:p w14:paraId="24F708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B60" w14:textId="78C3CFDC" w:rsidR="000E2713" w:rsidRPr="0038721D" w:rsidRDefault="000E2713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The use of </w:t>
            </w:r>
            <w:r w:rsidR="00855B25">
              <w:rPr>
                <w:sz w:val="18"/>
                <w:szCs w:val="18"/>
                <w:lang w:eastAsia="en-US"/>
              </w:rPr>
              <w:t xml:space="preserve">the </w:t>
            </w:r>
            <w:r>
              <w:rPr>
                <w:sz w:val="18"/>
                <w:szCs w:val="18"/>
                <w:lang w:eastAsia="en-US"/>
              </w:rPr>
              <w:t xml:space="preserve">band for commercial users apart from Public Broadcasting services shall be considered after the implementation of a </w:t>
            </w:r>
            <w:r w:rsidR="00761885">
              <w:rPr>
                <w:sz w:val="18"/>
                <w:szCs w:val="18"/>
                <w:lang w:eastAsia="en-US"/>
              </w:rPr>
              <w:t>digital</w:t>
            </w:r>
            <w:r>
              <w:rPr>
                <w:sz w:val="18"/>
                <w:szCs w:val="18"/>
                <w:lang w:eastAsia="en-US"/>
              </w:rPr>
              <w:t xml:space="preserve"> transmission system of Public </w:t>
            </w:r>
            <w:r w:rsidR="00761885">
              <w:rPr>
                <w:sz w:val="18"/>
                <w:szCs w:val="18"/>
                <w:lang w:eastAsia="en-US"/>
              </w:rPr>
              <w:t>Broadcasting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761885">
              <w:rPr>
                <w:sz w:val="18"/>
                <w:szCs w:val="18"/>
                <w:lang w:eastAsia="en-US"/>
              </w:rPr>
              <w:t>Services</w:t>
            </w:r>
            <w:r>
              <w:rPr>
                <w:sz w:val="18"/>
                <w:szCs w:val="18"/>
                <w:lang w:eastAsia="en-US"/>
              </w:rPr>
              <w:t xml:space="preserve"> of BiH. </w:t>
            </w:r>
          </w:p>
          <w:p w14:paraId="72EC585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0059EE6" w14:textId="2AD3B346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F.382-8 rec1.</w:t>
            </w:r>
          </w:p>
        </w:tc>
      </w:tr>
      <w:tr w:rsidR="007906B8" w:rsidRPr="0038721D" w14:paraId="3CB257FD" w14:textId="77777777" w:rsidTr="007906B8">
        <w:trPr>
          <w:cantSplit/>
          <w:trHeight w:val="143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ABAD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L6 GHz</w:t>
            </w:r>
          </w:p>
          <w:p w14:paraId="561DBA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(5925-6425) MHz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4CB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095E7B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11E72C2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14-01 Annex 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916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0F751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29.65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06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C0B725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99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998B99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252.04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49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C48C2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  <w:r w:rsidRPr="0038721D" w:rsidDel="00E23E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F35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 – 80 km</w:t>
            </w:r>
          </w:p>
          <w:p w14:paraId="16C13BB3" w14:textId="35EF4DE8" w:rsidR="007906B8" w:rsidRPr="0038721D" w:rsidRDefault="00EC6EFC" w:rsidP="007906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long portable</w:t>
            </w:r>
          </w:p>
          <w:p w14:paraId="0E1BF488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14:paraId="6180C937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BiH:</w:t>
            </w:r>
          </w:p>
          <w:p w14:paraId="24B42B95" w14:textId="6B3DA6FD" w:rsidR="007906B8" w:rsidRPr="0038721D" w:rsidRDefault="002E320F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transmission</w:t>
            </w:r>
            <w:r w:rsidR="000E2713">
              <w:rPr>
                <w:bCs/>
                <w:sz w:val="18"/>
                <w:szCs w:val="18"/>
              </w:rPr>
              <w:t xml:space="preserve"> links on main RR </w:t>
            </w:r>
            <w:r w:rsidR="00FD463D">
              <w:rPr>
                <w:bCs/>
                <w:sz w:val="18"/>
                <w:szCs w:val="18"/>
              </w:rPr>
              <w:t>route</w:t>
            </w:r>
            <w:r w:rsidR="00A354A7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BC7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1763B438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3A5" w14:textId="5F8A2961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F.383-9 rec 1-6.</w:t>
            </w:r>
          </w:p>
          <w:p w14:paraId="5BFE0FD5" w14:textId="77777777" w:rsidR="007906B8" w:rsidRPr="0038721D" w:rsidRDefault="007906B8" w:rsidP="007906B8">
            <w:pPr>
              <w:jc w:val="center"/>
              <w:rPr>
                <w:sz w:val="14"/>
                <w:szCs w:val="14"/>
              </w:rPr>
            </w:pPr>
          </w:p>
        </w:tc>
      </w:tr>
      <w:tr w:rsidR="007906B8" w:rsidRPr="0038721D" w14:paraId="50F5174E" w14:textId="77777777" w:rsidTr="007906B8">
        <w:trPr>
          <w:cantSplit/>
          <w:trHeight w:val="143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572F" w14:textId="05E73942" w:rsidR="007906B8" w:rsidRPr="0038721D" w:rsidDel="00865CD2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 xml:space="preserve">L6 – </w:t>
            </w:r>
            <w:r w:rsidR="009F1EBE">
              <w:rPr>
                <w:b/>
                <w:sz w:val="18"/>
                <w:szCs w:val="18"/>
              </w:rPr>
              <w:t xml:space="preserve">inside </w:t>
            </w:r>
            <w:r w:rsidR="002E320F">
              <w:rPr>
                <w:b/>
                <w:sz w:val="18"/>
                <w:szCs w:val="18"/>
              </w:rPr>
              <w:t>guard band</w:t>
            </w:r>
            <w:r w:rsidR="009F1EBE">
              <w:rPr>
                <w:b/>
                <w:sz w:val="18"/>
                <w:szCs w:val="18"/>
              </w:rPr>
              <w:t xml:space="preserve"> and central gap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A7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20EAA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3FD770D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ECC/REC/(14)06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12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65E473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3.5 </w:t>
            </w:r>
          </w:p>
          <w:p w14:paraId="39DE796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1.75 </w:t>
            </w:r>
          </w:p>
          <w:p w14:paraId="26E3F9E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0.5 </w:t>
            </w:r>
          </w:p>
          <w:p w14:paraId="12F7B19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0.25</w:t>
            </w:r>
          </w:p>
          <w:p w14:paraId="4364EC6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0.025</w:t>
            </w:r>
          </w:p>
          <w:p w14:paraId="11CE49F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00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2EFB56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</w:t>
            </w:r>
          </w:p>
          <w:p w14:paraId="61102FD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</w:t>
            </w:r>
          </w:p>
          <w:p w14:paraId="45079CF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21</w:t>
            </w:r>
          </w:p>
          <w:p w14:paraId="501CF45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42</w:t>
            </w:r>
          </w:p>
          <w:p w14:paraId="01D5795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4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BC0E78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254.808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CF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4B443B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4 x 2 Mbit/s, 8 Mbit/s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4A27" w14:textId="7A59F2BC" w:rsidR="007906B8" w:rsidRPr="0038721D" w:rsidRDefault="00761885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narrowband links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B0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1EB" w14:textId="2020712E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F.746.</w:t>
            </w:r>
          </w:p>
          <w:p w14:paraId="4229999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</w:tr>
      <w:tr w:rsidR="007906B8" w:rsidRPr="0038721D" w14:paraId="19D2E22E" w14:textId="77777777" w:rsidTr="007906B8">
        <w:trPr>
          <w:cantSplit/>
          <w:trHeight w:val="140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E0D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U6 GHz</w:t>
            </w:r>
          </w:p>
          <w:p w14:paraId="469E161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(6425–7125) MHz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09E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402E0C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5D76D1F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14-02 Annex 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09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BFB2CE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7DF71F9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30</w:t>
            </w:r>
          </w:p>
          <w:p w14:paraId="0C82E29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143C219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F3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54B59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  <w:p w14:paraId="66A5304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</w:t>
            </w:r>
          </w:p>
          <w:p w14:paraId="6A39EFB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</w:t>
            </w:r>
          </w:p>
          <w:p w14:paraId="4BAEADE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50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BD4357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7130C4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D7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000C143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160 x 2 Mbit/s, 308 Mbit/s</w:t>
            </w:r>
          </w:p>
          <w:p w14:paraId="5802FD6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59DA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 – 80 km</w:t>
            </w:r>
          </w:p>
          <w:p w14:paraId="65A0C175" w14:textId="1950642B" w:rsidR="007906B8" w:rsidRPr="0038721D" w:rsidRDefault="00EC6EFC" w:rsidP="007906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</w:t>
            </w:r>
            <w:r w:rsidR="002E320F">
              <w:rPr>
                <w:sz w:val="18"/>
                <w:szCs w:val="18"/>
              </w:rPr>
              <w:t>transmission</w:t>
            </w:r>
          </w:p>
          <w:p w14:paraId="632A875C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7197B6CD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</w:p>
          <w:p w14:paraId="644CC344" w14:textId="27FF91BC" w:rsidR="007906B8" w:rsidRPr="0038721D" w:rsidRDefault="002E320F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Transmission</w:t>
            </w:r>
            <w:r w:rsidR="000E2713">
              <w:rPr>
                <w:bCs/>
                <w:sz w:val="18"/>
                <w:szCs w:val="18"/>
              </w:rPr>
              <w:t xml:space="preserve"> links on main RR </w:t>
            </w:r>
            <w:r w:rsidR="00FD463D">
              <w:rPr>
                <w:bCs/>
                <w:sz w:val="18"/>
                <w:szCs w:val="18"/>
              </w:rPr>
              <w:t>route</w:t>
            </w:r>
            <w:r w:rsidR="00A354A7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FE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4B7CB206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09E" w14:textId="161894EF" w:rsidR="007906B8" w:rsidRPr="0038721D" w:rsidRDefault="006C69E6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arrangement for </w:t>
            </w:r>
            <w:r w:rsidR="002E320F">
              <w:rPr>
                <w:sz w:val="18"/>
                <w:szCs w:val="18"/>
              </w:rPr>
              <w:t xml:space="preserve">channels with bandwidths of </w:t>
            </w:r>
            <w:r w:rsidR="007906B8" w:rsidRPr="0038721D">
              <w:rPr>
                <w:sz w:val="18"/>
                <w:szCs w:val="18"/>
              </w:rPr>
              <w:t xml:space="preserve"> 40, 30 </w:t>
            </w:r>
            <w:r>
              <w:rPr>
                <w:sz w:val="18"/>
                <w:szCs w:val="18"/>
              </w:rPr>
              <w:t>and</w:t>
            </w:r>
            <w:r w:rsidR="007906B8" w:rsidRPr="0038721D">
              <w:rPr>
                <w:sz w:val="18"/>
                <w:szCs w:val="18"/>
              </w:rPr>
              <w:t xml:space="preserve"> 20 MHz </w:t>
            </w:r>
            <w:r>
              <w:rPr>
                <w:sz w:val="18"/>
                <w:szCs w:val="18"/>
              </w:rPr>
              <w:t>is used as recommended by</w:t>
            </w:r>
            <w:r w:rsidR="007906B8" w:rsidRPr="0038721D">
              <w:rPr>
                <w:sz w:val="18"/>
                <w:szCs w:val="18"/>
              </w:rPr>
              <w:t xml:space="preserve"> ITU-R F. 384-11 rec 1-4.</w:t>
            </w:r>
          </w:p>
          <w:p w14:paraId="1CDB081C" w14:textId="77777777" w:rsidR="007906B8" w:rsidRPr="0038721D" w:rsidRDefault="007906B8" w:rsidP="007906B8">
            <w:pPr>
              <w:spacing w:before="120"/>
              <w:rPr>
                <w:sz w:val="18"/>
                <w:szCs w:val="18"/>
              </w:rPr>
            </w:pPr>
          </w:p>
        </w:tc>
      </w:tr>
      <w:tr w:rsidR="007906B8" w:rsidRPr="0038721D" w14:paraId="3F21CDB7" w14:textId="77777777" w:rsidTr="007906B8">
        <w:trPr>
          <w:cantSplit/>
          <w:trHeight w:val="161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C78A" w14:textId="2A63BB11" w:rsidR="007906B8" w:rsidRPr="0038721D" w:rsidDel="00865CD2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 xml:space="preserve">U6 – </w:t>
            </w:r>
            <w:r w:rsidR="009F1EBE">
              <w:rPr>
                <w:b/>
                <w:sz w:val="18"/>
                <w:szCs w:val="18"/>
              </w:rPr>
              <w:t xml:space="preserve">inside </w:t>
            </w:r>
            <w:r w:rsidR="002E320F">
              <w:rPr>
                <w:b/>
                <w:sz w:val="18"/>
                <w:szCs w:val="18"/>
              </w:rPr>
              <w:t>guard band</w:t>
            </w:r>
            <w:r w:rsidR="009F1EBE">
              <w:rPr>
                <w:b/>
                <w:sz w:val="18"/>
                <w:szCs w:val="18"/>
              </w:rPr>
              <w:t xml:space="preserve"> and central gap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E84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774C7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3612807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ECC/REC/(14)06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B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0807B8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3.5 </w:t>
            </w:r>
          </w:p>
          <w:p w14:paraId="4C10FB6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1.75 </w:t>
            </w:r>
          </w:p>
          <w:p w14:paraId="428AAD0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0.5 </w:t>
            </w:r>
          </w:p>
          <w:p w14:paraId="5D1D18B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0.25</w:t>
            </w:r>
          </w:p>
          <w:p w14:paraId="40494A1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0.025</w:t>
            </w:r>
          </w:p>
          <w:p w14:paraId="56AD387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A3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FF7CB8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4 (2)* </w:t>
            </w:r>
          </w:p>
          <w:p w14:paraId="4048A33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 (4)*</w:t>
            </w:r>
          </w:p>
          <w:p w14:paraId="3DAA10E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 (14)*</w:t>
            </w:r>
          </w:p>
          <w:p w14:paraId="40584A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 (28)*</w:t>
            </w:r>
          </w:p>
          <w:p w14:paraId="1639D0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560 (280)*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E3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E5E3F5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342.5 (340)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44B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BA55B2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4 x 2 Mbit/s, 8 Mbit/s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8026" w14:textId="1D530DE6" w:rsidR="007906B8" w:rsidRPr="0038721D" w:rsidRDefault="00761885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narrowband links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17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5E6" w14:textId="2F2E8BE7" w:rsidR="004F77F3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* </w:t>
            </w:r>
            <w:r w:rsidR="004F77F3">
              <w:rPr>
                <w:sz w:val="18"/>
                <w:szCs w:val="18"/>
              </w:rPr>
              <w:t xml:space="preserve">The number of narrowband channels within </w:t>
            </w:r>
            <w:r w:rsidR="002E320F">
              <w:rPr>
                <w:sz w:val="18"/>
                <w:szCs w:val="18"/>
              </w:rPr>
              <w:t>guard</w:t>
            </w:r>
            <w:r w:rsidR="004F77F3">
              <w:rPr>
                <w:sz w:val="18"/>
                <w:szCs w:val="18"/>
              </w:rPr>
              <w:t xml:space="preserve"> bands and central gap for frequency </w:t>
            </w:r>
            <w:r w:rsidR="002E320F">
              <w:rPr>
                <w:sz w:val="18"/>
                <w:szCs w:val="18"/>
              </w:rPr>
              <w:t xml:space="preserve">channel arrangement </w:t>
            </w:r>
            <w:r w:rsidR="004F77F3">
              <w:rPr>
                <w:sz w:val="18"/>
                <w:szCs w:val="18"/>
              </w:rPr>
              <w:t xml:space="preserve"> with ban</w:t>
            </w:r>
            <w:r w:rsidR="00D67A85">
              <w:rPr>
                <w:sz w:val="18"/>
                <w:szCs w:val="18"/>
              </w:rPr>
              <w:t xml:space="preserve">dwidth 40 MHz, </w:t>
            </w:r>
            <w:r w:rsidR="00DF65B6">
              <w:rPr>
                <w:sz w:val="18"/>
                <w:szCs w:val="18"/>
              </w:rPr>
              <w:t>and/or</w:t>
            </w:r>
            <w:r w:rsidR="00D67A85">
              <w:rPr>
                <w:sz w:val="18"/>
                <w:szCs w:val="18"/>
              </w:rPr>
              <w:t xml:space="preserve"> 30 MHz in the basic U6 band.  </w:t>
            </w:r>
          </w:p>
          <w:p w14:paraId="27B9E227" w14:textId="77777777" w:rsidR="00DF65B6" w:rsidRPr="0038721D" w:rsidRDefault="00DF65B6" w:rsidP="007906B8">
            <w:pPr>
              <w:rPr>
                <w:sz w:val="18"/>
                <w:szCs w:val="18"/>
              </w:rPr>
            </w:pPr>
          </w:p>
          <w:p w14:paraId="3F51C5E6" w14:textId="58C71028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F.746.</w:t>
            </w:r>
          </w:p>
        </w:tc>
      </w:tr>
      <w:tr w:rsidR="007906B8" w:rsidRPr="0038721D" w14:paraId="734D524E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B20F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7 GHz</w:t>
            </w:r>
          </w:p>
          <w:p w14:paraId="6A04B559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51AE179C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(7125-7425) MHz</w:t>
            </w:r>
          </w:p>
          <w:p w14:paraId="1ECC9450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29629655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462E097B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6F2E7BE9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65549DBE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7A3464DA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(7425-7725) MHz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F7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CA7796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FEA06F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101B015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ECC/REC/(02)06 Annex 1 (1.1)</w:t>
            </w:r>
          </w:p>
          <w:p w14:paraId="770F098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6ED25E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2D31E9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849C9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B38A2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3FC9145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ECC/REC/(02)06 Annex 1 (1.1)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98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A97C70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BBB427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79F1B0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4817FBE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5B2730D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  <w:p w14:paraId="0988BDB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DE2A54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AEBEE3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281F524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54A46FD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43647E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  <w:p w14:paraId="0145845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6EA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FE8BD1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EABA23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</w:t>
            </w:r>
          </w:p>
          <w:p w14:paraId="697A863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</w:t>
            </w:r>
          </w:p>
          <w:p w14:paraId="1C7C10A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5E9879C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1A84218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A07234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EE0BEC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</w:t>
            </w:r>
          </w:p>
          <w:p w14:paraId="6F0367F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</w:t>
            </w:r>
          </w:p>
          <w:p w14:paraId="70B7D40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574F03D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D9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2466B0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284830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0A244D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154</w:t>
            </w:r>
          </w:p>
          <w:p w14:paraId="5C3865B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AA229D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A2CF9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A5C160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9C7143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55F68D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827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407A7B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4BA99F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  <w:r w:rsidRPr="0038721D" w:rsidDel="00E23E76">
              <w:rPr>
                <w:sz w:val="18"/>
                <w:szCs w:val="18"/>
              </w:rPr>
              <w:t xml:space="preserve"> </w:t>
            </w:r>
          </w:p>
          <w:p w14:paraId="05B2255A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sz w:val="18"/>
                <w:szCs w:val="18"/>
              </w:rPr>
              <w:t>56 x 2 Mbit/s, 107</w:t>
            </w:r>
            <w:r w:rsidRPr="0038721D">
              <w:rPr>
                <w:bCs/>
                <w:sz w:val="18"/>
                <w:szCs w:val="18"/>
              </w:rPr>
              <w:t xml:space="preserve"> Mbit/s</w:t>
            </w:r>
          </w:p>
          <w:p w14:paraId="1E4FA82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0F23AA0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17C00C41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3DA2E478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2D2394A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490B9CD2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sz w:val="18"/>
                <w:szCs w:val="18"/>
              </w:rPr>
              <w:t>56 x 2 Mbit/s, 107</w:t>
            </w:r>
            <w:r w:rsidRPr="0038721D">
              <w:rPr>
                <w:bCs/>
                <w:sz w:val="18"/>
                <w:szCs w:val="18"/>
              </w:rPr>
              <w:t xml:space="preserve"> Mbit/s</w:t>
            </w:r>
          </w:p>
          <w:p w14:paraId="5D8BF45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A9A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 – 80 km</w:t>
            </w:r>
          </w:p>
          <w:p w14:paraId="74F4421B" w14:textId="53BE60F5" w:rsidR="007906B8" w:rsidRPr="0038721D" w:rsidRDefault="00EC6EF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</w:t>
            </w:r>
            <w:r w:rsidR="002E320F">
              <w:rPr>
                <w:sz w:val="18"/>
                <w:szCs w:val="18"/>
              </w:rPr>
              <w:t>transmission</w:t>
            </w:r>
          </w:p>
          <w:p w14:paraId="5998EFAE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</w:p>
          <w:p w14:paraId="5B2FD960" w14:textId="448BE447" w:rsidR="007906B8" w:rsidRPr="0038721D" w:rsidRDefault="00BF28D6" w:rsidP="007906B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Priority, </w:t>
            </w:r>
            <w:r w:rsidR="00855B25">
              <w:rPr>
                <w:bCs/>
                <w:sz w:val="18"/>
                <w:szCs w:val="18"/>
              </w:rPr>
              <w:t xml:space="preserve">a </w:t>
            </w:r>
            <w:r>
              <w:rPr>
                <w:bCs/>
                <w:sz w:val="18"/>
                <w:szCs w:val="18"/>
              </w:rPr>
              <w:t xml:space="preserve">network of links in the </w:t>
            </w:r>
            <w:r w:rsidR="002E320F">
              <w:rPr>
                <w:sz w:val="18"/>
                <w:szCs w:val="18"/>
              </w:rPr>
              <w:t>transmission</w:t>
            </w:r>
            <w:r>
              <w:rPr>
                <w:bCs/>
                <w:sz w:val="18"/>
                <w:szCs w:val="18"/>
              </w:rPr>
              <w:t xml:space="preserve"> RR system of</w:t>
            </w:r>
            <w:r w:rsidR="007906B8" w:rsidRPr="0038721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the Ministry of Defence</w:t>
            </w:r>
          </w:p>
          <w:p w14:paraId="55B318AE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bookmarkStart w:id="4" w:name="OLE_LINK2"/>
          </w:p>
          <w:p w14:paraId="52C6BF20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2D9F0864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BiH:</w:t>
            </w:r>
            <w:bookmarkEnd w:id="4"/>
          </w:p>
          <w:p w14:paraId="4911AF08" w14:textId="238E5158" w:rsidR="007906B8" w:rsidRPr="0038721D" w:rsidRDefault="00BF28D6" w:rsidP="007906B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Priority, </w:t>
            </w:r>
            <w:r w:rsidR="00855B25">
              <w:rPr>
                <w:bCs/>
                <w:sz w:val="18"/>
                <w:szCs w:val="18"/>
              </w:rPr>
              <w:t xml:space="preserve">a </w:t>
            </w:r>
            <w:r>
              <w:rPr>
                <w:bCs/>
                <w:sz w:val="18"/>
                <w:szCs w:val="18"/>
              </w:rPr>
              <w:t xml:space="preserve">network of links in the </w:t>
            </w:r>
            <w:r w:rsidR="002E320F">
              <w:rPr>
                <w:sz w:val="18"/>
                <w:szCs w:val="18"/>
              </w:rPr>
              <w:t>transmission</w:t>
            </w:r>
            <w:r>
              <w:rPr>
                <w:bCs/>
                <w:sz w:val="18"/>
                <w:szCs w:val="18"/>
              </w:rPr>
              <w:t xml:space="preserve"> RR system of</w:t>
            </w:r>
            <w:r w:rsidR="007906B8" w:rsidRPr="0038721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state </w:t>
            </w:r>
            <w:r w:rsidR="002E320F">
              <w:rPr>
                <w:bCs/>
                <w:sz w:val="18"/>
                <w:szCs w:val="18"/>
              </w:rPr>
              <w:t>institutiions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36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03AE0DBA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B78" w14:textId="631C9BDD" w:rsidR="00D67A85" w:rsidRPr="0038721D" w:rsidRDefault="00DF65B6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Assignments</w:t>
            </w:r>
            <w:r w:rsidR="00D67A85">
              <w:rPr>
                <w:sz w:val="18"/>
                <w:szCs w:val="18"/>
              </w:rPr>
              <w:t xml:space="preserve"> in the bands </w:t>
            </w:r>
            <w:r w:rsidR="00D67A85" w:rsidRPr="0038721D">
              <w:rPr>
                <w:sz w:val="18"/>
                <w:szCs w:val="18"/>
              </w:rPr>
              <w:t>7250-7300 MHz</w:t>
            </w:r>
            <w:r w:rsidR="00D67A85">
              <w:rPr>
                <w:sz w:val="18"/>
                <w:szCs w:val="18"/>
              </w:rPr>
              <w:t xml:space="preserve"> (channels 1 and 5</w:t>
            </w:r>
            <w:r>
              <w:rPr>
                <w:sz w:val="18"/>
                <w:szCs w:val="18"/>
              </w:rPr>
              <w:t>,</w:t>
            </w:r>
            <w:r w:rsidR="00E112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bandwidth </w:t>
            </w:r>
            <w:r w:rsidR="00E11217">
              <w:rPr>
                <w:sz w:val="18"/>
                <w:szCs w:val="18"/>
              </w:rPr>
              <w:t xml:space="preserve">28 MHz, as per CEPT recommendation) shall not be licensed to civilian users. </w:t>
            </w:r>
          </w:p>
          <w:p w14:paraId="1349EC4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61B3EC6" w14:textId="6FEF0AC5" w:rsidR="00E11217" w:rsidRPr="0038721D" w:rsidRDefault="00E11217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Certain number of links is in line with </w:t>
            </w:r>
            <w:r w:rsidR="00BF28D6" w:rsidRPr="0038721D">
              <w:rPr>
                <w:sz w:val="18"/>
                <w:szCs w:val="18"/>
              </w:rPr>
              <w:t xml:space="preserve">ITU-R F.385-10 rec 1, 2, 3, 4 (Tx/Rx </w:t>
            </w:r>
            <w:r w:rsidR="00BF28D6">
              <w:rPr>
                <w:sz w:val="18"/>
                <w:szCs w:val="18"/>
              </w:rPr>
              <w:t>spacing</w:t>
            </w:r>
            <w:r w:rsidR="00BF28D6" w:rsidRPr="0038721D">
              <w:rPr>
                <w:sz w:val="18"/>
                <w:szCs w:val="18"/>
              </w:rPr>
              <w:t xml:space="preserve"> 161 MHz),</w:t>
            </w:r>
            <w:r w:rsidR="00BF28D6">
              <w:rPr>
                <w:sz w:val="18"/>
                <w:szCs w:val="18"/>
              </w:rPr>
              <w:t xml:space="preserve"> see Article 9 of the Regulations. </w:t>
            </w:r>
          </w:p>
          <w:p w14:paraId="2B08EB3F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10359978" w14:textId="77777777" w:rsidR="007906B8" w:rsidRPr="0038721D" w:rsidRDefault="007906B8" w:rsidP="007906B8">
            <w:pPr>
              <w:rPr>
                <w:sz w:val="14"/>
                <w:szCs w:val="14"/>
                <w:lang w:eastAsia="en-US"/>
              </w:rPr>
            </w:pPr>
          </w:p>
        </w:tc>
      </w:tr>
      <w:tr w:rsidR="007906B8" w:rsidRPr="0038721D" w14:paraId="1CF14483" w14:textId="77777777" w:rsidTr="007906B8">
        <w:trPr>
          <w:cantSplit/>
          <w:trHeight w:val="266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FA3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8 GHz</w:t>
            </w:r>
          </w:p>
          <w:p w14:paraId="6470E03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957268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(7725-8275) MHz</w:t>
            </w:r>
          </w:p>
          <w:p w14:paraId="7F6ED75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A4943C8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47BA3BA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E8E5F8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6F2FE2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30C142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(8275-8500) MHz</w:t>
            </w:r>
          </w:p>
          <w:p w14:paraId="316DDFA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F2AE3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B53CAE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A71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666909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7C5221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ECC/REC/(02)06 Annex 1 (1.2.2)</w:t>
            </w:r>
          </w:p>
          <w:p w14:paraId="40BA436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4B84E8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DA8C2B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E43D3F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B281FD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ECC/REC/(02)06 Annex 1 (1.3)</w:t>
            </w:r>
          </w:p>
          <w:p w14:paraId="1D599AD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1955AD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9CA707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649BC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5A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E991D7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30B743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29.65</w:t>
            </w:r>
          </w:p>
          <w:p w14:paraId="0975EE4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C429ED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2D371E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4C634D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2E5E84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90DEE2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667509C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3305146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64ED5A1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CD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A1610C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B8E18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  <w:p w14:paraId="75454DE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ECAF97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BD2882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6BD31B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329A15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F1E2D6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</w:t>
            </w:r>
          </w:p>
          <w:p w14:paraId="73C0191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</w:t>
            </w:r>
          </w:p>
          <w:p w14:paraId="2B8E738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</w:t>
            </w:r>
          </w:p>
          <w:p w14:paraId="12F2A72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9D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8D3D84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21D884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311.32</w:t>
            </w:r>
          </w:p>
          <w:p w14:paraId="3201937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181F7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1FCB10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1F995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54A1D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7655B9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119</w:t>
            </w:r>
          </w:p>
          <w:p w14:paraId="5676C8A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119</w:t>
            </w:r>
          </w:p>
          <w:p w14:paraId="25FD907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126</w:t>
            </w:r>
          </w:p>
          <w:p w14:paraId="0B9C8D4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1C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D1B307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71FE7C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1E0C8C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2805D2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183160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CF121D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9AB6B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040460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5CCB91AC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sz w:val="18"/>
                <w:szCs w:val="18"/>
              </w:rPr>
              <w:t>56 x 2 Mbit/s, 107</w:t>
            </w:r>
            <w:r w:rsidRPr="0038721D">
              <w:rPr>
                <w:bCs/>
                <w:sz w:val="18"/>
                <w:szCs w:val="18"/>
              </w:rPr>
              <w:t xml:space="preserve"> Mbit/s</w:t>
            </w:r>
          </w:p>
          <w:p w14:paraId="08A05B7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bCs/>
                <w:sz w:val="18"/>
                <w:szCs w:val="18"/>
              </w:rPr>
              <w:t>21 x 2 Mbit/s, STM-0, 39 Mbit/s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263" w14:textId="77777777" w:rsidR="007906B8" w:rsidRPr="0038721D" w:rsidRDefault="007906B8" w:rsidP="007906B8">
            <w:pPr>
              <w:jc w:val="center"/>
              <w:rPr>
                <w:bCs/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 – 80 km</w:t>
            </w:r>
          </w:p>
          <w:p w14:paraId="2EB0B761" w14:textId="3C4277B7" w:rsidR="007906B8" w:rsidRPr="0038721D" w:rsidRDefault="00EC6EF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</w:t>
            </w:r>
            <w:r w:rsidR="002E320F">
              <w:rPr>
                <w:sz w:val="18"/>
                <w:szCs w:val="18"/>
              </w:rPr>
              <w:t>transmission</w:t>
            </w:r>
            <w:r w:rsidR="007906B8" w:rsidRPr="0038721D">
              <w:rPr>
                <w:sz w:val="18"/>
                <w:szCs w:val="18"/>
              </w:rPr>
              <w:t xml:space="preserve"> (7.7-8.2 GHz), </w:t>
            </w:r>
          </w:p>
          <w:p w14:paraId="4C77CC8B" w14:textId="1024FEBA" w:rsidR="007906B8" w:rsidRPr="0038721D" w:rsidRDefault="009E06CC" w:rsidP="007906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  <w:r w:rsidR="007906B8" w:rsidRPr="0038721D">
              <w:rPr>
                <w:sz w:val="18"/>
                <w:szCs w:val="18"/>
              </w:rPr>
              <w:t xml:space="preserve"> (8.2-8.5 GHz)</w:t>
            </w:r>
          </w:p>
          <w:p w14:paraId="2AEED534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2775E42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E28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6605CCA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078A157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163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AA0" w14:textId="070F0F51" w:rsidR="00200D48" w:rsidRPr="0038721D" w:rsidRDefault="00200D48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Allocation of channel bandwidth </w:t>
            </w:r>
            <w:r w:rsidR="00773203" w:rsidRPr="0038721D">
              <w:rPr>
                <w:sz w:val="18"/>
                <w:szCs w:val="18"/>
              </w:rPr>
              <w:t>28 MHz</w:t>
            </w:r>
            <w:r w:rsidR="00773203">
              <w:rPr>
                <w:sz w:val="18"/>
                <w:szCs w:val="18"/>
              </w:rPr>
              <w:t xml:space="preserve"> as recommended by </w:t>
            </w:r>
            <w:r w:rsidR="00773203" w:rsidRPr="0038721D">
              <w:rPr>
                <w:sz w:val="18"/>
                <w:szCs w:val="18"/>
              </w:rPr>
              <w:t>ECC/REC/(02)06 Annex 1 (1.2.1)</w:t>
            </w:r>
            <w:r w:rsidR="00773203">
              <w:rPr>
                <w:sz w:val="18"/>
                <w:szCs w:val="18"/>
              </w:rPr>
              <w:t xml:space="preserve"> shall be optionally considered in the future. </w:t>
            </w:r>
          </w:p>
          <w:p w14:paraId="2D3FEAE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824928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E159490" w14:textId="7B388015" w:rsidR="007906B8" w:rsidRPr="0038721D" w:rsidRDefault="00773203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When </w:t>
            </w:r>
            <w:r w:rsidR="00CB5967">
              <w:rPr>
                <w:sz w:val="18"/>
                <w:szCs w:val="18"/>
              </w:rPr>
              <w:t>assignment uses</w:t>
            </w:r>
            <w:r>
              <w:rPr>
                <w:sz w:val="18"/>
                <w:szCs w:val="18"/>
              </w:rPr>
              <w:t xml:space="preserve"> channel bandwidth</w:t>
            </w:r>
            <w:r w:rsidR="007906B8" w:rsidRPr="0038721D">
              <w:rPr>
                <w:sz w:val="18"/>
                <w:szCs w:val="18"/>
              </w:rPr>
              <w:t xml:space="preserve"> </w:t>
            </w:r>
            <w:r w:rsidR="00CB5967">
              <w:rPr>
                <w:sz w:val="18"/>
                <w:szCs w:val="18"/>
              </w:rPr>
              <w:t xml:space="preserve">of </w:t>
            </w:r>
            <w:r w:rsidR="007906B8" w:rsidRPr="0038721D">
              <w:rPr>
                <w:sz w:val="18"/>
                <w:szCs w:val="18"/>
              </w:rPr>
              <w:t xml:space="preserve">28 MHz </w:t>
            </w:r>
            <w:r>
              <w:rPr>
                <w:sz w:val="18"/>
                <w:szCs w:val="18"/>
              </w:rPr>
              <w:t>in the band</w:t>
            </w:r>
            <w:r w:rsidR="007906B8" w:rsidRPr="0038721D">
              <w:rPr>
                <w:sz w:val="18"/>
                <w:szCs w:val="18"/>
              </w:rPr>
              <w:t xml:space="preserve"> 8275-8500 MHz, </w:t>
            </w:r>
            <w:r w:rsidR="00CB5967">
              <w:rPr>
                <w:sz w:val="18"/>
                <w:szCs w:val="18"/>
              </w:rPr>
              <w:t xml:space="preserve">channels of central frequencies of even channels 2,4 and 6 from the 14 MHz channel arrangement, shall be used as the preference channels </w:t>
            </w:r>
          </w:p>
        </w:tc>
      </w:tr>
      <w:tr w:rsidR="007906B8" w:rsidRPr="0038721D" w14:paraId="3F5D31E8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1427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10 GHz</w:t>
            </w:r>
          </w:p>
          <w:p w14:paraId="58B80FB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(10.15-10.3/</w:t>
            </w:r>
          </w:p>
          <w:p w14:paraId="283F703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10.5-10.65)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EA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D68E2F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6BD824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12-05 E Annex A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08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4FA94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411F0A6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5EDDD4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7F1DB68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91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702107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</w:t>
            </w:r>
          </w:p>
          <w:p w14:paraId="053E2C9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</w:t>
            </w:r>
          </w:p>
          <w:p w14:paraId="3D40D59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7B4F326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42</w:t>
            </w:r>
          </w:p>
          <w:p w14:paraId="284CD7B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093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DF9F08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88E10D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350</w:t>
            </w:r>
          </w:p>
          <w:p w14:paraId="2D28C3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66B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72EBF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09D2739E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sz w:val="18"/>
                <w:szCs w:val="18"/>
              </w:rPr>
              <w:t>56 x 2 Mbit/s, 107</w:t>
            </w:r>
            <w:r w:rsidRPr="0038721D">
              <w:rPr>
                <w:bCs/>
                <w:sz w:val="18"/>
                <w:szCs w:val="18"/>
              </w:rPr>
              <w:t xml:space="preserve"> Mbit/s</w:t>
            </w:r>
          </w:p>
          <w:p w14:paraId="69AA199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Pr="0038721D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bCs/>
                <w:sz w:val="18"/>
                <w:szCs w:val="18"/>
              </w:rPr>
              <w:t xml:space="preserve">21 x 2 Mbit/s, STM-0, 39 Mbit/s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6C0" w14:textId="77777777" w:rsidR="007906B8" w:rsidRPr="0038721D" w:rsidRDefault="007906B8" w:rsidP="007906B8">
            <w:pPr>
              <w:jc w:val="center"/>
              <w:rPr>
                <w:bCs/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&lt; 50 km</w:t>
            </w:r>
          </w:p>
          <w:p w14:paraId="45753AA2" w14:textId="00FDE732" w:rsidR="007906B8" w:rsidRPr="0038721D" w:rsidRDefault="009E06CC" w:rsidP="007906B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  <w:r w:rsidR="007906B8" w:rsidRPr="0038721D">
              <w:rPr>
                <w:sz w:val="18"/>
                <w:szCs w:val="18"/>
              </w:rPr>
              <w:t xml:space="preserve"> </w:t>
            </w:r>
            <w:r w:rsidR="007906B8" w:rsidRPr="0038721D">
              <w:rPr>
                <w:bCs/>
                <w:sz w:val="18"/>
                <w:szCs w:val="18"/>
              </w:rPr>
              <w:t>PMSE</w:t>
            </w:r>
          </w:p>
          <w:p w14:paraId="3D572C3F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54494D18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1B1F74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F9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56818E7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ECC/DEC/(10)01</w:t>
            </w:r>
          </w:p>
          <w:p w14:paraId="434364EA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0B833E4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017</w:t>
            </w:r>
          </w:p>
          <w:p w14:paraId="44F7DD8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 REP 047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CB2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74F7C37" w14:textId="58D70DE8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F.747-1, Annex 3.</w:t>
            </w:r>
          </w:p>
        </w:tc>
      </w:tr>
      <w:tr w:rsidR="007906B8" w:rsidRPr="0038721D" w14:paraId="76380DC5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8B8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11 GHz</w:t>
            </w:r>
          </w:p>
          <w:p w14:paraId="28CE5A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(10.7-11.7)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4ED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978447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25E723F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12-06 E</w:t>
            </w:r>
          </w:p>
          <w:p w14:paraId="2F5C281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rec1, Annex A</w:t>
            </w:r>
          </w:p>
          <w:p w14:paraId="7D7B581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FEE703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95411D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93D954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rec2, Annex B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6A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BD104C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CB1D9C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DFD898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1292DEA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28 </w:t>
            </w:r>
          </w:p>
          <w:p w14:paraId="2773C2B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F01ECD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7E74EA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6FC0CA4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5A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99708F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240371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48E1FC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</w:t>
            </w:r>
          </w:p>
          <w:p w14:paraId="6B661ED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</w:t>
            </w:r>
          </w:p>
          <w:p w14:paraId="47BACAA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3FCE4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7E9E84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</w:t>
            </w:r>
          </w:p>
          <w:p w14:paraId="6381876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1B2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902DC3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DC63E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945B66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530</w:t>
            </w:r>
          </w:p>
          <w:p w14:paraId="6272976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2747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AEAEC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92BD6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FF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CA06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76D913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693B2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160 x 2 Mbit/s, 308 Mbit/s</w:t>
            </w:r>
          </w:p>
          <w:p w14:paraId="1D0E51C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4963411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FC5D3DE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635DDF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160 x 2 Mbit/s, 308 Mbit/s</w:t>
            </w:r>
          </w:p>
          <w:p w14:paraId="235F10D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1115D46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D8189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D97BFA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1A100A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DD7C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 – 50 km</w:t>
            </w:r>
          </w:p>
          <w:p w14:paraId="14BA8BFB" w14:textId="202E612F" w:rsidR="007906B8" w:rsidRPr="0038721D" w:rsidRDefault="00EC6EF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long </w:t>
            </w:r>
            <w:r w:rsidR="002E320F">
              <w:rPr>
                <w:sz w:val="18"/>
                <w:szCs w:val="18"/>
              </w:rPr>
              <w:t>transmission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86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2C195D5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ERC/DEC/(00)08</w:t>
            </w:r>
          </w:p>
          <w:p w14:paraId="641E1277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5C9" w14:textId="6CD5962B" w:rsidR="0025663D" w:rsidRPr="0038721D" w:rsidRDefault="0025663D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line with the Decision</w:t>
            </w:r>
            <w:r w:rsidR="007906B8" w:rsidRPr="0038721D">
              <w:rPr>
                <w:sz w:val="18"/>
                <w:szCs w:val="18"/>
              </w:rPr>
              <w:t xml:space="preserve"> ERC/DEC/(00)08, </w:t>
            </w:r>
            <w:r>
              <w:rPr>
                <w:sz w:val="18"/>
                <w:szCs w:val="18"/>
              </w:rPr>
              <w:t xml:space="preserve">the use of links is limited to high capacity </w:t>
            </w:r>
            <w:r w:rsidR="00CB5967">
              <w:rPr>
                <w:sz w:val="18"/>
                <w:szCs w:val="18"/>
              </w:rPr>
              <w:t xml:space="preserve">transmission </w:t>
            </w:r>
            <w:r>
              <w:rPr>
                <w:sz w:val="18"/>
                <w:szCs w:val="18"/>
              </w:rPr>
              <w:t>links, i.e., the number of direct access links shall not be increased in the future.</w:t>
            </w:r>
          </w:p>
          <w:p w14:paraId="430C17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0614A53" w14:textId="4251DC09" w:rsidR="00D60A10" w:rsidRPr="0038721D" w:rsidRDefault="00CB5967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order t</w:t>
            </w:r>
            <w:r w:rsidR="00855B25">
              <w:rPr>
                <w:sz w:val="18"/>
                <w:szCs w:val="18"/>
              </w:rPr>
              <w:t>o protect</w:t>
            </w:r>
            <w:r w:rsidR="00D60A10">
              <w:rPr>
                <w:sz w:val="18"/>
                <w:szCs w:val="18"/>
              </w:rPr>
              <w:t xml:space="preserve"> uncoordinated fixed satellite</w:t>
            </w:r>
            <w:r w:rsidR="00855B25">
              <w:rPr>
                <w:sz w:val="18"/>
                <w:szCs w:val="18"/>
              </w:rPr>
              <w:t>-</w:t>
            </w:r>
            <w:r w:rsidR="003D5953">
              <w:rPr>
                <w:sz w:val="18"/>
                <w:szCs w:val="18"/>
              </w:rPr>
              <w:t>terrestrial</w:t>
            </w:r>
            <w:r w:rsidR="00D60A10">
              <w:rPr>
                <w:sz w:val="18"/>
                <w:szCs w:val="18"/>
              </w:rPr>
              <w:t xml:space="preserve"> stations, the </w:t>
            </w:r>
            <w:r w:rsidR="003D5953">
              <w:rPr>
                <w:sz w:val="18"/>
                <w:szCs w:val="18"/>
              </w:rPr>
              <w:t>minimum</w:t>
            </w:r>
            <w:r w:rsidR="00D60A10">
              <w:rPr>
                <w:sz w:val="18"/>
                <w:szCs w:val="18"/>
              </w:rPr>
              <w:t xml:space="preserve"> antennae </w:t>
            </w:r>
            <w:r w:rsidR="003D5953">
              <w:rPr>
                <w:sz w:val="18"/>
                <w:szCs w:val="18"/>
              </w:rPr>
              <w:t>gain of 40 dBi is requested for fixed links.</w:t>
            </w:r>
          </w:p>
          <w:p w14:paraId="76E5DE3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A471E72" w14:textId="12D15C77" w:rsidR="003D5953" w:rsidRPr="0038721D" w:rsidRDefault="003D5953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use of Tx/Rx spacing of 530 MHz is preferred. </w:t>
            </w:r>
          </w:p>
          <w:p w14:paraId="512EA27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3026413" w14:textId="43C6FA24" w:rsidR="00A7020A" w:rsidRPr="0038721D" w:rsidRDefault="00A7020A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arrangement recommended by </w:t>
            </w:r>
            <w:r w:rsidRPr="0038721D">
              <w:rPr>
                <w:sz w:val="18"/>
                <w:szCs w:val="18"/>
              </w:rPr>
              <w:t>ITU-R F.387-12 rec1.1 NOTE 2</w:t>
            </w:r>
            <w:r>
              <w:rPr>
                <w:sz w:val="18"/>
                <w:szCs w:val="18"/>
              </w:rPr>
              <w:t xml:space="preserve"> is used for Tx/Rx spacing 530 MHz.</w:t>
            </w:r>
          </w:p>
          <w:p w14:paraId="547B267D" w14:textId="2D84A279" w:rsidR="005965A7" w:rsidRPr="0038721D" w:rsidRDefault="005965A7" w:rsidP="00596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arrangement recommended by </w:t>
            </w:r>
            <w:r w:rsidRPr="0038721D">
              <w:rPr>
                <w:sz w:val="18"/>
                <w:szCs w:val="18"/>
              </w:rPr>
              <w:t>ITU-R F.387-12 rec 1.2</w:t>
            </w:r>
            <w:r>
              <w:rPr>
                <w:sz w:val="18"/>
                <w:szCs w:val="18"/>
              </w:rPr>
              <w:t xml:space="preserve"> is used for Tx/Rx spacing 490 MHz.</w:t>
            </w:r>
          </w:p>
          <w:p w14:paraId="75D48D27" w14:textId="37F67252" w:rsidR="005965A7" w:rsidRPr="0038721D" w:rsidRDefault="005965A7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906B8" w:rsidRPr="0038721D" w14:paraId="3166265C" w14:textId="77777777" w:rsidTr="007906B8">
        <w:trPr>
          <w:cantSplit/>
          <w:trHeight w:val="167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177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13 GHz</w:t>
            </w:r>
          </w:p>
          <w:p w14:paraId="305D58A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(12.75-13.25)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0A7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9E20E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60586A0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12-02 E Annex A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D6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0F081F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55B62FF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495A740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2E2279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C33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7CB4D7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  <w:p w14:paraId="1D673CC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</w:t>
            </w:r>
          </w:p>
          <w:p w14:paraId="1C93456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32</w:t>
            </w:r>
          </w:p>
          <w:p w14:paraId="58DA799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F19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266</w:t>
            </w:r>
          </w:p>
          <w:p w14:paraId="7E1F0AF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7F583A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4F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BA4FAB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13340D3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EEAACD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1F2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 – 35 km</w:t>
            </w:r>
          </w:p>
          <w:p w14:paraId="1EF29BD8" w14:textId="444936B3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Short </w:t>
            </w:r>
            <w:r w:rsidR="002E320F">
              <w:rPr>
                <w:sz w:val="18"/>
                <w:szCs w:val="18"/>
              </w:rPr>
              <w:t>transmission</w:t>
            </w:r>
            <w:r w:rsidR="007906B8" w:rsidRPr="0038721D">
              <w:rPr>
                <w:sz w:val="18"/>
                <w:szCs w:val="18"/>
              </w:rPr>
              <w:t xml:space="preserve">, </w:t>
            </w:r>
            <w:r w:rsidR="0082118C">
              <w:rPr>
                <w:bCs/>
                <w:sz w:val="18"/>
                <w:szCs w:val="18"/>
              </w:rPr>
              <w:t>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98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3CAFCB2B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010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0BDF2D6" w14:textId="45EACA6F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F.497-7, rec1.</w:t>
            </w:r>
          </w:p>
          <w:p w14:paraId="0219C34E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</w:p>
        </w:tc>
      </w:tr>
      <w:tr w:rsidR="007906B8" w:rsidRPr="0038721D" w14:paraId="1B40A30E" w14:textId="77777777" w:rsidTr="007906B8">
        <w:trPr>
          <w:cantSplit/>
          <w:trHeight w:val="197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28B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15 GHz</w:t>
            </w:r>
          </w:p>
          <w:p w14:paraId="709D7509" w14:textId="2CA60F4E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(14.5-14.62/</w:t>
            </w:r>
          </w:p>
          <w:p w14:paraId="639FD29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15.23-15.35)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35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50DBC1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6AF5F67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12-07 E Annex A</w:t>
            </w:r>
          </w:p>
          <w:p w14:paraId="78FCA52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509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A1863B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24B6E39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1745C57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6AB617A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66B5B02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2C7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D3CE35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</w:t>
            </w:r>
          </w:p>
          <w:p w14:paraId="63E93BF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</w:t>
            </w:r>
          </w:p>
          <w:p w14:paraId="05AF678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  <w:p w14:paraId="3522666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</w:t>
            </w:r>
          </w:p>
          <w:p w14:paraId="03BE58A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C81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728</w:t>
            </w:r>
          </w:p>
          <w:p w14:paraId="3418413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18AEEE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9FB69B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10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843A0D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157E6B3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2DE2FFC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7258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 – 30 km</w:t>
            </w:r>
          </w:p>
          <w:p w14:paraId="32DEA03E" w14:textId="0233ED73" w:rsidR="007906B8" w:rsidRPr="0038721D" w:rsidRDefault="009E06CC" w:rsidP="007906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access/infrastructure</w:t>
            </w:r>
          </w:p>
          <w:p w14:paraId="21B6312F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14:paraId="6589969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FEE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4C7C0582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2B2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</w:tr>
      <w:tr w:rsidR="007906B8" w:rsidRPr="0038721D" w14:paraId="506DECE0" w14:textId="77777777" w:rsidTr="007906B8">
        <w:trPr>
          <w:cantSplit/>
          <w:trHeight w:val="197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1DCA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18 GHz</w:t>
            </w:r>
          </w:p>
          <w:p w14:paraId="60CF8FB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(17.7-19.7)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6EA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BA7746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12289A6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12-03 E Annex A</w:t>
            </w:r>
          </w:p>
          <w:p w14:paraId="3AB87AA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73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2ABD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55</w:t>
            </w:r>
          </w:p>
          <w:p w14:paraId="3FA8FF6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27.5 13.75</w:t>
            </w:r>
          </w:p>
          <w:p w14:paraId="515BF7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503C63F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745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623DCC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17</w:t>
            </w:r>
          </w:p>
          <w:p w14:paraId="68D921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35</w:t>
            </w:r>
          </w:p>
          <w:p w14:paraId="6CF62E1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70</w:t>
            </w:r>
          </w:p>
          <w:p w14:paraId="3B53621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138</w:t>
            </w:r>
          </w:p>
          <w:p w14:paraId="08E7646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840D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1010</w:t>
            </w:r>
          </w:p>
          <w:p w14:paraId="6B90C402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2BBC6009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  <w:p w14:paraId="74BD14E7" w14:textId="77777777" w:rsidR="007906B8" w:rsidRPr="0038721D" w:rsidRDefault="007906B8" w:rsidP="007906B8">
            <w:pPr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7B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9E2276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340DBFC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0E82313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56 x 2 Mbit/s, 107 Mbit/s</w:t>
            </w:r>
          </w:p>
          <w:p w14:paraId="33A61C1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90586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EAB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 – 25 km</w:t>
            </w:r>
          </w:p>
          <w:p w14:paraId="28AE747E" w14:textId="487DDAC0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  <w:p w14:paraId="47B7CE9B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</w:p>
          <w:p w14:paraId="717DD910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14:paraId="03FD22F8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BiH:</w:t>
            </w:r>
          </w:p>
          <w:p w14:paraId="213323CA" w14:textId="5E2F4FED" w:rsidR="007906B8" w:rsidRPr="0038721D" w:rsidRDefault="005965A7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Priority, access links in public mobile commercial networks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CFD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4E62C55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ERC/DEC/(00)07</w:t>
            </w:r>
          </w:p>
          <w:p w14:paraId="3E3AABEC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17A" w14:textId="464752F7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F.595-10, rec 1.1.3, 1.1.4.</w:t>
            </w:r>
          </w:p>
          <w:p w14:paraId="645C9FDE" w14:textId="2C4C5397" w:rsidR="00B75A5E" w:rsidRPr="0038721D" w:rsidRDefault="00B75A5E" w:rsidP="007906B8">
            <w:pPr>
              <w:spacing w:before="120"/>
              <w:rPr>
                <w:sz w:val="18"/>
                <w:szCs w:val="18"/>
              </w:rPr>
            </w:pPr>
            <w:r w:rsidRPr="00B75A5E">
              <w:rPr>
                <w:sz w:val="18"/>
                <w:szCs w:val="18"/>
              </w:rPr>
              <w:t xml:space="preserve">To reduce interference with fixed satellite service, the ATPC shall </w:t>
            </w:r>
            <w:r w:rsidR="00CB5967">
              <w:rPr>
                <w:sz w:val="18"/>
                <w:szCs w:val="18"/>
              </w:rPr>
              <w:t xml:space="preserve">be </w:t>
            </w:r>
            <w:r w:rsidRPr="00B75A5E">
              <w:rPr>
                <w:sz w:val="18"/>
                <w:szCs w:val="18"/>
              </w:rPr>
              <w:t>appl</w:t>
            </w:r>
            <w:r w:rsidR="00CB5967">
              <w:rPr>
                <w:sz w:val="18"/>
                <w:szCs w:val="18"/>
              </w:rPr>
              <w:t>ied</w:t>
            </w:r>
            <w:r w:rsidRPr="00B75A5E">
              <w:rPr>
                <w:sz w:val="18"/>
                <w:szCs w:val="18"/>
              </w:rPr>
              <w:t>, as well as the other provisions of Decision ERC / DEC / (00) 07, Annex 1</w:t>
            </w:r>
          </w:p>
        </w:tc>
      </w:tr>
      <w:tr w:rsidR="007906B8" w:rsidRPr="0038721D" w14:paraId="7598B6E2" w14:textId="77777777" w:rsidTr="007906B8">
        <w:trPr>
          <w:cantSplit/>
          <w:trHeight w:val="179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366D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23 GHz</w:t>
            </w:r>
          </w:p>
          <w:p w14:paraId="42A5C0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(22.0-22.6/</w:t>
            </w:r>
          </w:p>
          <w:p w14:paraId="6BD2E9D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23.0-23.6)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90D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15B3B9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13-02 Annex A.1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4C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E9E55D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3B50D9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27A2227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1212083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58D170D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3B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F753B5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</w:t>
            </w:r>
          </w:p>
          <w:p w14:paraId="3F7387E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4E315AF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41</w:t>
            </w:r>
          </w:p>
          <w:p w14:paraId="567BC2D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83</w:t>
            </w:r>
          </w:p>
          <w:p w14:paraId="64EDCD4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FDB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1008</w:t>
            </w:r>
          </w:p>
          <w:p w14:paraId="0BFD642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2F7B34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DB2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CD6172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4C4309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42DB3CF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56 x 2 Mbit/s, 107 Mbit/s</w:t>
            </w:r>
          </w:p>
          <w:p w14:paraId="6FBE742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3EB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 – 20 km</w:t>
            </w:r>
          </w:p>
          <w:p w14:paraId="11898E8B" w14:textId="23157E9D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  <w:p w14:paraId="652E1AD3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</w:p>
          <w:p w14:paraId="34C7F090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14:paraId="75648AF8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BiH:</w:t>
            </w:r>
          </w:p>
          <w:p w14:paraId="2D3430F3" w14:textId="7EE56C5E" w:rsidR="007906B8" w:rsidRPr="0038721D" w:rsidRDefault="005965A7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Priority, access links in public mobile commercial networks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A0A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1E8D5633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2F3092D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046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B77" w14:textId="685D8946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F.637-4 rec2, Annex 2. </w:t>
            </w:r>
          </w:p>
          <w:p w14:paraId="19EAB1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B9EC92D" w14:textId="663AE7B7" w:rsidR="00B75A5E" w:rsidRPr="0038721D" w:rsidRDefault="00B75A5E" w:rsidP="007906B8">
            <w:pPr>
              <w:rPr>
                <w:sz w:val="18"/>
                <w:szCs w:val="18"/>
              </w:rPr>
            </w:pPr>
            <w:r w:rsidRPr="00B75A5E">
              <w:rPr>
                <w:sz w:val="18"/>
                <w:szCs w:val="18"/>
              </w:rPr>
              <w:t xml:space="preserve">A </w:t>
            </w:r>
            <w:r w:rsidR="00CB5967">
              <w:rPr>
                <w:sz w:val="18"/>
                <w:szCs w:val="18"/>
              </w:rPr>
              <w:t xml:space="preserve">certain </w:t>
            </w:r>
            <w:r w:rsidRPr="00B75A5E">
              <w:rPr>
                <w:sz w:val="18"/>
                <w:szCs w:val="18"/>
              </w:rPr>
              <w:t xml:space="preserve">number of links </w:t>
            </w:r>
            <w:r w:rsidR="00CB5967">
              <w:rPr>
                <w:sz w:val="18"/>
                <w:szCs w:val="18"/>
              </w:rPr>
              <w:t xml:space="preserve">is in line with the </w:t>
            </w:r>
            <w:r w:rsidRPr="00B75A5E">
              <w:rPr>
                <w:sz w:val="18"/>
                <w:szCs w:val="18"/>
              </w:rPr>
              <w:t>Recommendation ITU-R F.637-4 Annex 1 (Tx / Rx 1232 MHz), see Article 9 of th</w:t>
            </w:r>
            <w:r w:rsidR="00CB5967">
              <w:rPr>
                <w:sz w:val="18"/>
                <w:szCs w:val="18"/>
              </w:rPr>
              <w:t>is</w:t>
            </w:r>
            <w:r w:rsidRPr="00B75A5E">
              <w:rPr>
                <w:sz w:val="18"/>
                <w:szCs w:val="18"/>
              </w:rPr>
              <w:t xml:space="preserve"> Rule.</w:t>
            </w:r>
          </w:p>
        </w:tc>
      </w:tr>
      <w:tr w:rsidR="007906B8" w:rsidRPr="0038721D" w14:paraId="3A0C52B5" w14:textId="77777777" w:rsidTr="007906B8">
        <w:trPr>
          <w:cantSplit/>
          <w:trHeight w:val="329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FBF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26 GHz</w:t>
            </w:r>
          </w:p>
          <w:p w14:paraId="4DDC4822" w14:textId="09FD713D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</w:t>
            </w:r>
            <w:r w:rsidR="00327A9E">
              <w:rPr>
                <w:sz w:val="18"/>
                <w:szCs w:val="18"/>
              </w:rPr>
              <w:t xml:space="preserve">part of </w:t>
            </w:r>
            <w:r w:rsidR="00855B25">
              <w:rPr>
                <w:sz w:val="18"/>
                <w:szCs w:val="18"/>
              </w:rPr>
              <w:t xml:space="preserve">the </w:t>
            </w:r>
            <w:r w:rsidR="00327A9E">
              <w:rPr>
                <w:sz w:val="18"/>
                <w:szCs w:val="18"/>
              </w:rPr>
              <w:t>band</w:t>
            </w:r>
          </w:p>
          <w:p w14:paraId="16C8230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24.5-26.5)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C3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84B197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13-02 Annex B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E7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0FEAD3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0549075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DAAF941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0329275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CD78162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528B76B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B55A9A9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305AA32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0327C3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254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B03C49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</w:t>
            </w:r>
          </w:p>
          <w:p w14:paraId="6A99F7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n=12...16</w:t>
            </w:r>
          </w:p>
          <w:p w14:paraId="2FA87769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</w:t>
            </w:r>
          </w:p>
          <w:p w14:paraId="6CF9B3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n=23...32</w:t>
            </w:r>
          </w:p>
          <w:p w14:paraId="425558F3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5F423A9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n=45...64</w:t>
            </w:r>
          </w:p>
          <w:p w14:paraId="0ACF9F29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5A19A09D" w14:textId="77777777" w:rsidR="007906B8" w:rsidRPr="0038721D" w:rsidRDefault="007906B8" w:rsidP="007906B8">
            <w:pPr>
              <w:rPr>
                <w:sz w:val="16"/>
                <w:szCs w:val="16"/>
              </w:rPr>
            </w:pPr>
            <w:r w:rsidRPr="0038721D">
              <w:rPr>
                <w:sz w:val="16"/>
                <w:szCs w:val="16"/>
              </w:rPr>
              <w:t>n=89...128</w:t>
            </w:r>
          </w:p>
          <w:p w14:paraId="24339422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80</w:t>
            </w:r>
          </w:p>
          <w:p w14:paraId="69C6A1CF" w14:textId="77777777" w:rsidR="007906B8" w:rsidRPr="0038721D" w:rsidRDefault="007906B8" w:rsidP="007906B8">
            <w:pPr>
              <w:rPr>
                <w:sz w:val="14"/>
                <w:szCs w:val="14"/>
              </w:rPr>
            </w:pPr>
            <w:r w:rsidRPr="0038721D">
              <w:rPr>
                <w:sz w:val="14"/>
                <w:szCs w:val="14"/>
              </w:rPr>
              <w:t>n=177...256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6A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01A441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AB2DB6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A97EF5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1008</w:t>
            </w:r>
          </w:p>
          <w:p w14:paraId="11C585D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AB790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A4E835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111883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8A4214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B9DF64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5FD60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2BD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4AC0D7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578E05DE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7E83FBD9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2861AAB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5E01F0D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56 x 2 Mbit/s, 107 Mbit/s</w:t>
            </w:r>
          </w:p>
          <w:p w14:paraId="4214225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5887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2 - 15 km</w:t>
            </w:r>
          </w:p>
          <w:p w14:paraId="128BE77F" w14:textId="48D8F911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C4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5EAB1CE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ECC/REC/(11)01</w:t>
            </w:r>
          </w:p>
          <w:p w14:paraId="657FB6D5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6F95F41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046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FEA" w14:textId="5A73F9B1" w:rsidR="007906B8" w:rsidRPr="0038721D" w:rsidRDefault="009B3BC3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Joint band: point-to-point and point-multipoint systems</w:t>
            </w:r>
            <w:r w:rsidR="007906B8" w:rsidRPr="0038721D">
              <w:rPr>
                <w:sz w:val="18"/>
                <w:szCs w:val="18"/>
                <w:lang w:eastAsia="en-US"/>
              </w:rPr>
              <w:t>.</w:t>
            </w:r>
          </w:p>
          <w:p w14:paraId="25EF5D5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ADBC92F" w14:textId="77DE8F71" w:rsidR="007906B8" w:rsidRPr="0038721D" w:rsidRDefault="00A57633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Licencing individual point-to-point links </w:t>
            </w:r>
            <w:r w:rsidR="00855B25">
              <w:rPr>
                <w:sz w:val="18"/>
                <w:szCs w:val="18"/>
              </w:rPr>
              <w:t>are</w:t>
            </w:r>
            <w:r>
              <w:rPr>
                <w:sz w:val="18"/>
                <w:szCs w:val="18"/>
              </w:rPr>
              <w:t xml:space="preserve"> carried </w:t>
            </w:r>
            <w:r w:rsidR="00327A9E">
              <w:rPr>
                <w:sz w:val="18"/>
                <w:szCs w:val="18"/>
              </w:rPr>
              <w:t>out</w:t>
            </w:r>
            <w:r>
              <w:rPr>
                <w:sz w:val="18"/>
                <w:szCs w:val="18"/>
              </w:rPr>
              <w:t xml:space="preserve"> in </w:t>
            </w:r>
            <w:r w:rsidR="00855B25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band:</w:t>
            </w:r>
            <w:r w:rsidR="007906B8" w:rsidRPr="0038721D">
              <w:rPr>
                <w:sz w:val="18"/>
                <w:szCs w:val="18"/>
              </w:rPr>
              <w:t xml:space="preserve"> 25.165-25.445 / 26.173-26.453 GHz (</w:t>
            </w:r>
            <w:r>
              <w:rPr>
                <w:sz w:val="18"/>
                <w:szCs w:val="18"/>
              </w:rPr>
              <w:t>channels</w:t>
            </w:r>
            <w:r w:rsidR="007906B8" w:rsidRPr="0038721D">
              <w:rPr>
                <w:sz w:val="18"/>
                <w:szCs w:val="18"/>
              </w:rPr>
              <w:t xml:space="preserve"> n=23...32 </w:t>
            </w:r>
            <w:r>
              <w:rPr>
                <w:sz w:val="18"/>
                <w:szCs w:val="18"/>
              </w:rPr>
              <w:t>bandwidth</w:t>
            </w:r>
            <w:r w:rsidR="007906B8" w:rsidRPr="0038721D">
              <w:rPr>
                <w:sz w:val="18"/>
                <w:szCs w:val="18"/>
              </w:rPr>
              <w:t xml:space="preserve"> 28 MHz </w:t>
            </w:r>
            <w:r>
              <w:rPr>
                <w:sz w:val="18"/>
                <w:szCs w:val="18"/>
              </w:rPr>
              <w:t>per reference</w:t>
            </w:r>
            <w:r w:rsidR="007906B8" w:rsidRPr="0038721D">
              <w:rPr>
                <w:sz w:val="18"/>
                <w:szCs w:val="18"/>
              </w:rPr>
              <w:t xml:space="preserve"> CEPT </w:t>
            </w:r>
            <w:r>
              <w:rPr>
                <w:sz w:val="18"/>
                <w:szCs w:val="18"/>
              </w:rPr>
              <w:t>recommendation</w:t>
            </w:r>
            <w:r w:rsidR="00AF2DC7" w:rsidRPr="0038721D">
              <w:rPr>
                <w:sz w:val="18"/>
                <w:szCs w:val="18"/>
              </w:rPr>
              <w:t xml:space="preserve">), </w:t>
            </w:r>
            <w:r w:rsidR="000C6EDA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utside of </w:t>
            </w:r>
            <w:r w:rsidR="00B14BC8">
              <w:rPr>
                <w:sz w:val="18"/>
                <w:szCs w:val="18"/>
              </w:rPr>
              <w:t>blocks of fixed access systems defined by Rule 44/2009</w:t>
            </w:r>
            <w:r w:rsidR="000C6EDA">
              <w:rPr>
                <w:sz w:val="18"/>
                <w:szCs w:val="18"/>
              </w:rPr>
              <w:t xml:space="preserve"> for fixed wireless access systems in band 24.5-26.5 GHz.</w:t>
            </w:r>
          </w:p>
          <w:p w14:paraId="0CC20B5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B398E14" w14:textId="25E8117E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F.748-4, Annex 1.</w:t>
            </w:r>
          </w:p>
        </w:tc>
      </w:tr>
      <w:tr w:rsidR="007906B8" w:rsidRPr="0038721D" w14:paraId="02D63CFC" w14:textId="77777777" w:rsidTr="007906B8">
        <w:trPr>
          <w:cantSplit/>
          <w:trHeight w:val="377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180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28 GHz</w:t>
            </w:r>
          </w:p>
          <w:p w14:paraId="4184F38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(27.8285-27.9405)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C24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DF007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13-02 Annex C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77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69E575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33899DE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17BF6D8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4BB9985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A15C2E2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1FE20EF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E64589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2AA8852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E092E9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A2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EB31FD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</w:t>
            </w:r>
          </w:p>
          <w:p w14:paraId="08D830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n=6, 7</w:t>
            </w:r>
          </w:p>
          <w:p w14:paraId="68CF3215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</w:t>
            </w:r>
          </w:p>
          <w:p w14:paraId="6FC1516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n=11...14</w:t>
            </w:r>
          </w:p>
          <w:p w14:paraId="665CCD55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113E2B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n=22...28</w:t>
            </w:r>
          </w:p>
          <w:p w14:paraId="1926A6E4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13</w:t>
            </w:r>
          </w:p>
          <w:p w14:paraId="7ADD433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n=44...56</w:t>
            </w:r>
          </w:p>
          <w:p w14:paraId="15691670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</w:t>
            </w:r>
          </w:p>
          <w:p w14:paraId="7B8E7EA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n=88...112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72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8BA4B7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  <w:p w14:paraId="7DECFA5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74C3EE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31634C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5F2AE3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A129FF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78EB53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8CB08E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EF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A6F619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5DFEA9E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DC7F96E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4BB89886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03C022ED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56 x 2 Mbit/s, 107 Mbit/s</w:t>
            </w:r>
          </w:p>
          <w:p w14:paraId="7D089431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</w:p>
          <w:p w14:paraId="4D2A218C" w14:textId="77777777" w:rsidR="007906B8" w:rsidRPr="0038721D" w:rsidRDefault="007906B8" w:rsidP="007906B8">
            <w:pPr>
              <w:spacing w:before="100"/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DA8A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2 - 12 km</w:t>
            </w:r>
          </w:p>
          <w:p w14:paraId="4CADC270" w14:textId="5FF49167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88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 ECC/DEC/(05)01</w:t>
            </w:r>
          </w:p>
          <w:p w14:paraId="1764240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ECC/REC/(11)01</w:t>
            </w:r>
          </w:p>
          <w:p w14:paraId="77C6CC5F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209B62AF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4F5" w14:textId="3E88D4F6" w:rsidR="007906B8" w:rsidRPr="0038721D" w:rsidRDefault="009B3BC3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Joint band: point-to-point and point-multipoint systems</w:t>
            </w:r>
            <w:r w:rsidR="007906B8" w:rsidRPr="0038721D">
              <w:rPr>
                <w:sz w:val="18"/>
                <w:szCs w:val="18"/>
                <w:lang w:eastAsia="en-US"/>
              </w:rPr>
              <w:t>.</w:t>
            </w:r>
          </w:p>
          <w:p w14:paraId="2E6A530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FFF9A25" w14:textId="3DE2D61C" w:rsidR="007906B8" w:rsidRPr="0038721D" w:rsidRDefault="00837B05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According to Decision</w:t>
            </w:r>
            <w:r w:rsidR="007906B8" w:rsidRPr="0038721D">
              <w:rPr>
                <w:sz w:val="18"/>
                <w:szCs w:val="18"/>
              </w:rPr>
              <w:t xml:space="preserve"> ECC/DEC/(05)01, </w:t>
            </w:r>
            <w:r w:rsidR="001F70E7">
              <w:rPr>
                <w:sz w:val="18"/>
                <w:szCs w:val="18"/>
              </w:rPr>
              <w:t xml:space="preserve">licensing of </w:t>
            </w:r>
            <w:r w:rsidR="001B4581">
              <w:rPr>
                <w:sz w:val="18"/>
                <w:szCs w:val="18"/>
              </w:rPr>
              <w:t>Uni-directional</w:t>
            </w:r>
            <w:r w:rsidR="001F70E7">
              <w:rPr>
                <w:sz w:val="18"/>
                <w:szCs w:val="18"/>
              </w:rPr>
              <w:t xml:space="preserve"> point-to-point links is limited to band </w:t>
            </w:r>
            <w:r w:rsidR="007906B8" w:rsidRPr="0038721D">
              <w:rPr>
                <w:sz w:val="18"/>
                <w:szCs w:val="18"/>
              </w:rPr>
              <w:t xml:space="preserve">27.8285-27.9405 GHz </w:t>
            </w:r>
            <w:r w:rsidR="001F70E7">
              <w:rPr>
                <w:sz w:val="18"/>
                <w:szCs w:val="18"/>
              </w:rPr>
              <w:t>due to the protection of fixed satellite service</w:t>
            </w:r>
            <w:r w:rsidR="007906B8" w:rsidRPr="0038721D">
              <w:rPr>
                <w:sz w:val="18"/>
                <w:szCs w:val="18"/>
              </w:rPr>
              <w:t xml:space="preserve">. </w:t>
            </w:r>
            <w:r w:rsidR="001F70E7">
              <w:rPr>
                <w:sz w:val="18"/>
                <w:szCs w:val="18"/>
              </w:rPr>
              <w:t>The paired band</w:t>
            </w:r>
            <w:r w:rsidR="007906B8" w:rsidRPr="0038721D">
              <w:rPr>
                <w:sz w:val="18"/>
                <w:szCs w:val="18"/>
              </w:rPr>
              <w:t xml:space="preserve"> 27.9405-28.4445 / 28.9485-29.4525 GHz </w:t>
            </w:r>
            <w:r w:rsidR="00AF4AF4">
              <w:rPr>
                <w:sz w:val="18"/>
                <w:szCs w:val="18"/>
              </w:rPr>
              <w:t xml:space="preserve">is allocated for fixed </w:t>
            </w:r>
            <w:r w:rsidR="0004107F">
              <w:rPr>
                <w:sz w:val="18"/>
                <w:szCs w:val="18"/>
              </w:rPr>
              <w:t xml:space="preserve">access systems in </w:t>
            </w:r>
            <w:r w:rsidR="00BB794B">
              <w:rPr>
                <w:sz w:val="18"/>
                <w:szCs w:val="18"/>
              </w:rPr>
              <w:t xml:space="preserve">line with the Rule 45/2009 for fixed </w:t>
            </w:r>
            <w:r w:rsidR="004C44A9">
              <w:rPr>
                <w:sz w:val="18"/>
                <w:szCs w:val="18"/>
              </w:rPr>
              <w:t xml:space="preserve">wireless access systems in band </w:t>
            </w:r>
            <w:r w:rsidR="007906B8" w:rsidRPr="0038721D">
              <w:rPr>
                <w:sz w:val="18"/>
                <w:szCs w:val="18"/>
              </w:rPr>
              <w:t>27.5-29.5 GHz.</w:t>
            </w:r>
          </w:p>
          <w:p w14:paraId="4BC9412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</w:tr>
      <w:tr w:rsidR="007906B8" w:rsidRPr="0038721D" w14:paraId="457D3BE6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6A8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31 GHz</w:t>
            </w:r>
          </w:p>
          <w:p w14:paraId="20B3C4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(31.0-31.3)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1A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366019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4B569D25" w14:textId="0583F173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ECC/REC/(02)02 Annex, </w:t>
            </w:r>
            <w:r w:rsidR="00327A9E">
              <w:rPr>
                <w:sz w:val="18"/>
                <w:szCs w:val="18"/>
              </w:rPr>
              <w:t>part</w:t>
            </w:r>
            <w:r w:rsidRPr="0038721D">
              <w:rPr>
                <w:sz w:val="18"/>
                <w:szCs w:val="18"/>
              </w:rPr>
              <w:t xml:space="preserve"> B)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783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92CE0A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79B24ED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48884DF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302433A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901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9ED8BB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</w:t>
            </w:r>
          </w:p>
          <w:p w14:paraId="7915985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  <w:p w14:paraId="4C82FA0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</w:t>
            </w:r>
          </w:p>
          <w:p w14:paraId="57BFD60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C4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452730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140</w:t>
            </w:r>
          </w:p>
          <w:p w14:paraId="3A13AA8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F821F3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DF350F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A7646C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68751B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055824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B7410F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F95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5FD62B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34C1D38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ADD17A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E059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1 - 10 km</w:t>
            </w:r>
          </w:p>
          <w:p w14:paraId="1A689F62" w14:textId="0333DA65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F6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2308333A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5A0" w14:textId="121BE8BB" w:rsidR="007906B8" w:rsidRPr="0038721D" w:rsidRDefault="009B3BC3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Joint band: point-to-point and point-multipoint systems</w:t>
            </w:r>
            <w:r w:rsidR="007906B8" w:rsidRPr="0038721D">
              <w:rPr>
                <w:sz w:val="18"/>
                <w:szCs w:val="18"/>
                <w:lang w:eastAsia="en-US"/>
              </w:rPr>
              <w:t>.</w:t>
            </w:r>
          </w:p>
          <w:p w14:paraId="3EBE7E87" w14:textId="7D2753C5" w:rsidR="007906B8" w:rsidRPr="0038721D" w:rsidRDefault="004C44A9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same channel arrangement for</w:t>
            </w:r>
            <w:r w:rsidR="007906B8" w:rsidRPr="0038721D">
              <w:rPr>
                <w:sz w:val="18"/>
                <w:szCs w:val="18"/>
              </w:rPr>
              <w:t xml:space="preserve"> FDD </w:t>
            </w:r>
            <w:r>
              <w:rPr>
                <w:sz w:val="18"/>
                <w:szCs w:val="18"/>
              </w:rPr>
              <w:t>systems is used per recommendation</w:t>
            </w:r>
            <w:r w:rsidR="007906B8" w:rsidRPr="0038721D">
              <w:rPr>
                <w:sz w:val="18"/>
                <w:szCs w:val="18"/>
              </w:rPr>
              <w:t xml:space="preserve"> ITU-R F.746-10, Annex 6, § 2.</w:t>
            </w:r>
          </w:p>
          <w:p w14:paraId="2D08CBBF" w14:textId="4F8D6856" w:rsidR="007906B8" w:rsidRPr="0038721D" w:rsidRDefault="004C44A9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 arrangement for</w:t>
            </w:r>
            <w:r w:rsidR="007906B8" w:rsidRPr="0038721D">
              <w:rPr>
                <w:sz w:val="18"/>
                <w:szCs w:val="18"/>
              </w:rPr>
              <w:t xml:space="preserve"> TDD </w:t>
            </w:r>
            <w:r>
              <w:rPr>
                <w:sz w:val="18"/>
                <w:szCs w:val="18"/>
              </w:rPr>
              <w:t>systems is given in recommendation</w:t>
            </w:r>
            <w:r w:rsidR="007906B8" w:rsidRPr="0038721D">
              <w:rPr>
                <w:sz w:val="18"/>
                <w:szCs w:val="18"/>
              </w:rPr>
              <w:t xml:space="preserve"> ECC/REC</w:t>
            </w:r>
            <w:r w:rsidR="00273441" w:rsidRPr="0038721D">
              <w:rPr>
                <w:sz w:val="18"/>
                <w:szCs w:val="18"/>
              </w:rPr>
              <w:t xml:space="preserve">/(02)02, Annex </w:t>
            </w:r>
            <w:r w:rsidR="0045731C">
              <w:rPr>
                <w:sz w:val="18"/>
                <w:szCs w:val="18"/>
              </w:rPr>
              <w:t>part</w:t>
            </w:r>
            <w:r w:rsidR="00273441" w:rsidRPr="0038721D">
              <w:rPr>
                <w:sz w:val="18"/>
                <w:szCs w:val="18"/>
              </w:rPr>
              <w:t xml:space="preserve"> A), </w:t>
            </w:r>
            <w:r w:rsidR="0045731C">
              <w:rPr>
                <w:sz w:val="18"/>
                <w:szCs w:val="18"/>
              </w:rPr>
              <w:t>i.e. recommendation</w:t>
            </w:r>
            <w:r w:rsidR="007906B8" w:rsidRPr="0038721D">
              <w:rPr>
                <w:sz w:val="18"/>
                <w:szCs w:val="18"/>
              </w:rPr>
              <w:t xml:space="preserve"> ITU-R F.746-10, Annex 6, § 1.</w:t>
            </w:r>
          </w:p>
        </w:tc>
      </w:tr>
      <w:tr w:rsidR="007906B8" w:rsidRPr="0038721D" w14:paraId="1E5D96F1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467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32 GHz</w:t>
            </w:r>
          </w:p>
          <w:p w14:paraId="0868C90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(31.8-33.4)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ED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63D84E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511F3C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ERC/REC/(01)02 Annex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DE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3D1782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15FA92C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48DEDC9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28C1CBC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2DB33DE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72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807EE9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</w:t>
            </w:r>
          </w:p>
          <w:p w14:paraId="0359A8C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27</w:t>
            </w:r>
          </w:p>
          <w:p w14:paraId="21AD509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54</w:t>
            </w:r>
          </w:p>
          <w:p w14:paraId="10F93F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108</w:t>
            </w:r>
          </w:p>
          <w:p w14:paraId="4518C14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7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FE9A6E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1B5652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812</w:t>
            </w:r>
          </w:p>
          <w:p w14:paraId="56F5823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391997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B5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0F7443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2901668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35C7DDE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F98D27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4CF758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267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1 - 10 km</w:t>
            </w:r>
          </w:p>
          <w:p w14:paraId="47837266" w14:textId="0734AFF4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9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6059444B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ECC/REC/(11)01</w:t>
            </w:r>
          </w:p>
          <w:p w14:paraId="5B9DDE44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B8E" w14:textId="6D9D75AD" w:rsidR="007906B8" w:rsidRPr="0038721D" w:rsidRDefault="009B3BC3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Joint band: point-to-point and point-multipoint systems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(HDFS).</w:t>
            </w:r>
          </w:p>
          <w:p w14:paraId="7D7C2327" w14:textId="6D2D9A62" w:rsidR="007906B8" w:rsidRPr="0038721D" w:rsidRDefault="00F31C82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F.1520-3, Annex 1.</w:t>
            </w:r>
          </w:p>
        </w:tc>
      </w:tr>
      <w:tr w:rsidR="007906B8" w:rsidRPr="0038721D" w14:paraId="761BCE9C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420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38 GHz</w:t>
            </w:r>
          </w:p>
          <w:p w14:paraId="14CC086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26BE4E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(37.0-37.618/</w:t>
            </w:r>
          </w:p>
          <w:p w14:paraId="303A8C8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38.248-38.878)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98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6FE081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 T/R 12-01 E Annex A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7A6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D87C0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0BFA6A1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20C4638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2929DD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463657D4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31D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088C6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</w:t>
            </w:r>
          </w:p>
          <w:p w14:paraId="5A23668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1B20EF2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5984A30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80</w:t>
            </w:r>
          </w:p>
          <w:p w14:paraId="506E61C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4E1B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1260</w:t>
            </w:r>
          </w:p>
          <w:p w14:paraId="3B263A99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44A2E2CA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37E325B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202BB302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040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ECB6CF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0D21394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4E9FD72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50EA68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E173FF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60A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1 - 6 km</w:t>
            </w:r>
          </w:p>
          <w:p w14:paraId="0EA34946" w14:textId="173FB6D0" w:rsidR="007906B8" w:rsidRPr="0038721D" w:rsidRDefault="0082118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BB87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EN 302 217</w:t>
            </w:r>
          </w:p>
          <w:p w14:paraId="66ACED40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ERC/DEC/(00)02</w:t>
            </w:r>
          </w:p>
          <w:p w14:paraId="1316ADD5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68178856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ERC REP 016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1C7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5BA656C4" w14:textId="591EB44E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F.749-3 rec2, Annex 1.</w:t>
            </w:r>
          </w:p>
          <w:p w14:paraId="175B977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FCF5AAC" w14:textId="68333BA4" w:rsidR="007906B8" w:rsidRPr="0038721D" w:rsidRDefault="0045731C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Interference criteria in </w:t>
            </w:r>
            <w:r w:rsidR="0024237A">
              <w:rPr>
                <w:sz w:val="18"/>
                <w:szCs w:val="18"/>
              </w:rPr>
              <w:t xml:space="preserve">reference to </w:t>
            </w:r>
            <w:r>
              <w:rPr>
                <w:sz w:val="18"/>
                <w:szCs w:val="18"/>
              </w:rPr>
              <w:t xml:space="preserve"> satellites in geostationary orbit are defined in the recommendation</w:t>
            </w:r>
            <w:r w:rsidR="007906B8" w:rsidRPr="0038721D">
              <w:rPr>
                <w:sz w:val="18"/>
                <w:szCs w:val="18"/>
              </w:rPr>
              <w:t xml:space="preserve"> ITU-R F.1669-1.</w:t>
            </w:r>
          </w:p>
          <w:p w14:paraId="40D63E2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</w:tr>
      <w:tr w:rsidR="007906B8" w:rsidRPr="0038721D" w14:paraId="5CCA71DA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3275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42 GHz</w:t>
            </w:r>
          </w:p>
          <w:p w14:paraId="51E668A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(40.5-43.5) GHz</w:t>
            </w:r>
          </w:p>
          <w:p w14:paraId="0F4A9B34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2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7F598C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63F3D6E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ECC/REC/(01)04 rec2, Annex 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1B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C80F35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6A03513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1C50000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441CE95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E40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2A7F10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</w:t>
            </w:r>
          </w:p>
          <w:p w14:paraId="7FD74EC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50</w:t>
            </w:r>
          </w:p>
          <w:p w14:paraId="01F5CD9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101</w:t>
            </w:r>
          </w:p>
          <w:p w14:paraId="4DDDB5C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B662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1500</w:t>
            </w:r>
          </w:p>
          <w:p w14:paraId="106BB575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0F1CF38B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64B7CB26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79F95EB9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6EB3CAF4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027DD447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30454EFB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6DF3CCF3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3D0A67FC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02F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33398F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224 x 2 Mbit/s, 431 Mbit/s</w:t>
            </w:r>
          </w:p>
          <w:p w14:paraId="1D7F717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112 x 2 Mbit/s, 215 Mbit/s</w:t>
            </w:r>
          </w:p>
          <w:p w14:paraId="3D312F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2E549D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14E054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EFF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1 - 3 km</w:t>
            </w:r>
          </w:p>
          <w:p w14:paraId="23D39F6F" w14:textId="120913F9" w:rsidR="007906B8" w:rsidRPr="0038721D" w:rsidRDefault="0082118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427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EN 302 217</w:t>
            </w:r>
          </w:p>
          <w:p w14:paraId="521572F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1BE758ED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99E" w14:textId="5BBA693F" w:rsidR="007906B8" w:rsidRPr="0038721D" w:rsidRDefault="0045731C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Joint band</w:t>
            </w:r>
            <w:r w:rsidR="007906B8" w:rsidRPr="0038721D">
              <w:rPr>
                <w:sz w:val="18"/>
                <w:szCs w:val="18"/>
              </w:rPr>
              <w:t xml:space="preserve">: MWS </w:t>
            </w:r>
            <w:r>
              <w:rPr>
                <w:sz w:val="18"/>
                <w:szCs w:val="18"/>
              </w:rPr>
              <w:t>systems</w:t>
            </w:r>
            <w:r w:rsidR="007906B8" w:rsidRPr="0038721D">
              <w:rPr>
                <w:sz w:val="18"/>
                <w:szCs w:val="18"/>
              </w:rPr>
              <w:t xml:space="preserve"> (Multimedia Wireless Systems) </w:t>
            </w:r>
            <w:r>
              <w:rPr>
                <w:sz w:val="18"/>
                <w:szCs w:val="18"/>
              </w:rPr>
              <w:t>and point-to-point</w:t>
            </w:r>
          </w:p>
          <w:p w14:paraId="01EE1AC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03075D4" w14:textId="30FEA044" w:rsidR="003F41A8" w:rsidRPr="0038721D" w:rsidRDefault="003F41A8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</w:t>
            </w:r>
            <w:r w:rsidRPr="003F41A8">
              <w:rPr>
                <w:sz w:val="18"/>
                <w:szCs w:val="18"/>
              </w:rPr>
              <w:t xml:space="preserve"> segmentation for flexible use of MWS block frequencies and conventional allocation of point-to-point links will be performed in accordance with rec3 (Annex 6) </w:t>
            </w:r>
            <w:r w:rsidR="0024237A">
              <w:rPr>
                <w:sz w:val="18"/>
                <w:szCs w:val="18"/>
              </w:rPr>
              <w:t>o</w:t>
            </w:r>
            <w:r w:rsidR="00385B4A">
              <w:rPr>
                <w:sz w:val="18"/>
                <w:szCs w:val="18"/>
              </w:rPr>
              <w:t xml:space="preserve">f the </w:t>
            </w:r>
            <w:r w:rsidRPr="003F41A8">
              <w:rPr>
                <w:sz w:val="18"/>
                <w:szCs w:val="18"/>
              </w:rPr>
              <w:t>reference recommendations.</w:t>
            </w:r>
          </w:p>
          <w:p w14:paraId="51EAFCA5" w14:textId="0BD173F9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F.2005.</w:t>
            </w:r>
          </w:p>
          <w:p w14:paraId="3EEB1D29" w14:textId="225584AA" w:rsidR="007906B8" w:rsidRPr="0038721D" w:rsidDel="00706764" w:rsidRDefault="0045731C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Interference criteria in terms of </w:t>
            </w:r>
            <w:r w:rsidR="005B36E9">
              <w:rPr>
                <w:sz w:val="18"/>
                <w:szCs w:val="18"/>
              </w:rPr>
              <w:t>satellites</w:t>
            </w:r>
            <w:r>
              <w:rPr>
                <w:sz w:val="18"/>
                <w:szCs w:val="18"/>
              </w:rPr>
              <w:t xml:space="preserve"> in geostationary </w:t>
            </w:r>
            <w:r w:rsidR="005B36E9">
              <w:rPr>
                <w:sz w:val="18"/>
                <w:szCs w:val="18"/>
              </w:rPr>
              <w:t>orbit</w:t>
            </w:r>
            <w:r>
              <w:rPr>
                <w:sz w:val="18"/>
                <w:szCs w:val="18"/>
              </w:rPr>
              <w:t xml:space="preserve"> are defined in the recommendation</w:t>
            </w:r>
            <w:r w:rsidR="007906B8" w:rsidRPr="0038721D">
              <w:rPr>
                <w:sz w:val="18"/>
                <w:szCs w:val="18"/>
              </w:rPr>
              <w:t xml:space="preserve"> ITU-R F.1669-1.</w:t>
            </w:r>
          </w:p>
        </w:tc>
      </w:tr>
      <w:tr w:rsidR="007906B8" w:rsidRPr="0038721D" w14:paraId="51BE6666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AEBB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50 GHz</w:t>
            </w:r>
          </w:p>
          <w:p w14:paraId="6002236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(48.5-50.2)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71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4541B6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69AD5D5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12-11 Annex 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C8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28F164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5656A4B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54F900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6F9AE52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2455E4E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22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33A9AB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13</w:t>
            </w:r>
          </w:p>
          <w:p w14:paraId="2A4E0FB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0FBD79A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72EFFE6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112</w:t>
            </w:r>
          </w:p>
          <w:p w14:paraId="7BFF013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9DE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0F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693E13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64 x 2 Mbit/s, STM-1, 128 Mbit/s</w:t>
            </w:r>
          </w:p>
          <w:p w14:paraId="4233838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A47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2 km</w:t>
            </w:r>
          </w:p>
          <w:p w14:paraId="16E4E464" w14:textId="6D400D4E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  <w:p w14:paraId="661A87B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0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56F4A1EE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01F5092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B1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757CD9DA" w14:textId="218C48F4" w:rsidR="007906B8" w:rsidRPr="0038721D" w:rsidRDefault="00F31C82" w:rsidP="007906B8">
            <w:pPr>
              <w:rPr>
                <w:sz w:val="18"/>
                <w:szCs w:val="18"/>
                <w:lang w:eastAsia="x-none"/>
              </w:rPr>
            </w:pPr>
            <w:r>
              <w:rPr>
                <w:sz w:val="18"/>
                <w:szCs w:val="18"/>
                <w:lang w:eastAsia="x-none"/>
              </w:rPr>
              <w:t xml:space="preserve">The same channel </w:t>
            </w:r>
            <w:r w:rsidR="003E4BA4">
              <w:rPr>
                <w:sz w:val="18"/>
                <w:szCs w:val="18"/>
                <w:lang w:eastAsia="x-none"/>
              </w:rPr>
              <w:t>arrangement</w:t>
            </w:r>
            <w:r>
              <w:rPr>
                <w:sz w:val="18"/>
                <w:szCs w:val="18"/>
                <w:lang w:eastAsia="x-none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  <w:lang w:eastAsia="x-none"/>
              </w:rPr>
              <w:t xml:space="preserve"> ITU-R F.746-10.</w:t>
            </w:r>
          </w:p>
        </w:tc>
      </w:tr>
      <w:tr w:rsidR="007906B8" w:rsidRPr="0038721D" w14:paraId="6423A99C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79B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52 GHz</w:t>
            </w:r>
          </w:p>
          <w:p w14:paraId="79DB22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(51.4-52.6) GHz</w:t>
            </w:r>
          </w:p>
          <w:p w14:paraId="66D6B73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F0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9BDEAC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05E4668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12-11 Annex 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1BB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15DCFF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57001A4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39FE31E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67CD1F4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433658D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3.5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F1D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DC07E0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9</w:t>
            </w:r>
          </w:p>
          <w:p w14:paraId="2CAEDA9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18</w:t>
            </w:r>
          </w:p>
          <w:p w14:paraId="4B04676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36</w:t>
            </w:r>
          </w:p>
          <w:p w14:paraId="02FF11F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72</w:t>
            </w:r>
          </w:p>
          <w:p w14:paraId="0E60F1C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F8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D0B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C7145A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64 x 2 Mbit/s, STM-1, 128 Mbit/s</w:t>
            </w:r>
          </w:p>
          <w:p w14:paraId="6089333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64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2 km</w:t>
            </w:r>
          </w:p>
          <w:p w14:paraId="10CB83AA" w14:textId="60422EB5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01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4E84EA95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5C282BFF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ERC REP 045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B5A0" w14:textId="7DB02C68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HDFS </w:t>
            </w:r>
            <w:r w:rsidR="00327A9E">
              <w:rPr>
                <w:sz w:val="18"/>
                <w:szCs w:val="18"/>
              </w:rPr>
              <w:t>links</w:t>
            </w:r>
            <w:r w:rsidRPr="0038721D">
              <w:rPr>
                <w:sz w:val="18"/>
                <w:szCs w:val="18"/>
              </w:rPr>
              <w:t>.</w:t>
            </w:r>
          </w:p>
          <w:p w14:paraId="2A40626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30B50B4" w14:textId="6CFC8553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F.1496-1 rec1, Annex 1.</w:t>
            </w:r>
          </w:p>
        </w:tc>
      </w:tr>
      <w:tr w:rsidR="007906B8" w:rsidRPr="0038721D" w14:paraId="23F27C70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A38F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55 GHz</w:t>
            </w:r>
          </w:p>
          <w:p w14:paraId="6345864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(55.78-57.0)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01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437988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53E3D9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ERC/REC 12-12 Annex 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186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B533A8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56</w:t>
            </w:r>
          </w:p>
          <w:p w14:paraId="42F9E99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28</w:t>
            </w:r>
          </w:p>
          <w:p w14:paraId="08844DC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56A9B7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A0C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B251BA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20</w:t>
            </w:r>
          </w:p>
          <w:p w14:paraId="39A1DCC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  <w:p w14:paraId="11A0CB9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80</w:t>
            </w:r>
          </w:p>
          <w:p w14:paraId="60AE2F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EF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545343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AF0FB7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  <w:p w14:paraId="49EB199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B423D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736A5B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2E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81FFFE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 64 x 2 Mbit/s, STM-1, 128 Mbit/s</w:t>
            </w:r>
          </w:p>
          <w:p w14:paraId="7EA87EF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305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1 km</w:t>
            </w:r>
          </w:p>
          <w:p w14:paraId="5443D694" w14:textId="2B76B5C7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DBB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157896D5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4E3F285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 REP 045</w:t>
            </w:r>
          </w:p>
          <w:p w14:paraId="67FA9B7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019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D19" w14:textId="7D37B4F2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HDFS </w:t>
            </w:r>
            <w:r w:rsidR="009C21ED">
              <w:rPr>
                <w:sz w:val="18"/>
                <w:szCs w:val="18"/>
              </w:rPr>
              <w:t>links</w:t>
            </w:r>
            <w:r w:rsidRPr="0038721D">
              <w:rPr>
                <w:sz w:val="18"/>
                <w:szCs w:val="18"/>
              </w:rPr>
              <w:t>.</w:t>
            </w:r>
          </w:p>
          <w:p w14:paraId="3110D2E7" w14:textId="7545539D" w:rsidR="007906B8" w:rsidRPr="0038721D" w:rsidRDefault="00F31C82" w:rsidP="007906B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The same channel </w:t>
            </w:r>
            <w:r w:rsidR="003E4BA4">
              <w:rPr>
                <w:sz w:val="18"/>
                <w:szCs w:val="18"/>
                <w:lang w:eastAsia="en-US"/>
              </w:rPr>
              <w:t>arrangement</w:t>
            </w:r>
            <w:r>
              <w:rPr>
                <w:sz w:val="18"/>
                <w:szCs w:val="18"/>
                <w:lang w:eastAsia="en-US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ITU-R F.1497-2 rec1, Annex 1, § 1. </w:t>
            </w:r>
          </w:p>
          <w:p w14:paraId="6D77B1F2" w14:textId="3031D55E" w:rsidR="007906B8" w:rsidRPr="0038721D" w:rsidRDefault="005B36E9" w:rsidP="007906B8">
            <w:pPr>
              <w:spacing w:before="12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Channel arrangement for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FDD </w:t>
            </w:r>
            <w:r>
              <w:rPr>
                <w:sz w:val="18"/>
                <w:szCs w:val="18"/>
                <w:lang w:eastAsia="en-US"/>
              </w:rPr>
              <w:t>systems is provided in the recommendation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CEPT/ERC/REC 12-12 Annex 2, </w:t>
            </w:r>
            <w:r w:rsidR="009C21ED">
              <w:rPr>
                <w:sz w:val="18"/>
                <w:szCs w:val="18"/>
                <w:lang w:eastAsia="en-US"/>
              </w:rPr>
              <w:t>i.e.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</w:t>
            </w:r>
            <w:r w:rsidR="009C21ED">
              <w:rPr>
                <w:sz w:val="18"/>
                <w:szCs w:val="18"/>
                <w:lang w:eastAsia="en-US"/>
              </w:rPr>
              <w:t>recommendation</w:t>
            </w:r>
            <w:r w:rsidR="007906B8" w:rsidRPr="0038721D">
              <w:rPr>
                <w:sz w:val="18"/>
                <w:szCs w:val="18"/>
                <w:lang w:eastAsia="en-US"/>
              </w:rPr>
              <w:t xml:space="preserve"> ITU-R F.1497-2 rec2, Annex 1, § 2.</w:t>
            </w:r>
          </w:p>
        </w:tc>
      </w:tr>
      <w:tr w:rsidR="007906B8" w:rsidRPr="0038721D" w14:paraId="32B22723" w14:textId="77777777" w:rsidTr="007906B8">
        <w:trPr>
          <w:cantSplit/>
          <w:trHeight w:val="211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157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(57.0-59.0) GHz</w:t>
            </w:r>
          </w:p>
          <w:p w14:paraId="1BE6597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31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263F88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00430AF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ECC/REC/(09)01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C8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2CF881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EA5BD4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A4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2A0634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0E3E0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0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FB6942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A5F33E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  <w:p w14:paraId="5155F4C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99BB5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585655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98D959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7AFC92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DC478B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558E4D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C6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3EEE616" w14:textId="77777777" w:rsidR="007906B8" w:rsidRPr="0038721D" w:rsidRDefault="007906B8" w:rsidP="007906B8">
            <w:pPr>
              <w:rPr>
                <w:bCs/>
                <w:sz w:val="18"/>
                <w:szCs w:val="18"/>
              </w:rPr>
            </w:pPr>
          </w:p>
          <w:p w14:paraId="6EFDB387" w14:textId="4E212BF4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="00273441" w:rsidRPr="0038721D">
              <w:rPr>
                <w:bCs/>
                <w:sz w:val="18"/>
                <w:szCs w:val="18"/>
              </w:rPr>
              <w:t xml:space="preserve"> 280 Mbit/s </w:t>
            </w:r>
            <w:r w:rsidR="0075129C">
              <w:rPr>
                <w:bCs/>
                <w:sz w:val="18"/>
                <w:szCs w:val="18"/>
              </w:rPr>
              <w:t>for bandwidth</w:t>
            </w:r>
            <w:r w:rsidR="00273441" w:rsidRPr="0038721D">
              <w:rPr>
                <w:bCs/>
                <w:sz w:val="18"/>
                <w:szCs w:val="18"/>
              </w:rPr>
              <w:t xml:space="preserve"> 50 MHz (</w:t>
            </w:r>
            <w:r w:rsidR="0075129C">
              <w:rPr>
                <w:bCs/>
                <w:sz w:val="18"/>
                <w:szCs w:val="18"/>
              </w:rPr>
              <w:t>depending on spectral efficiency</w:t>
            </w:r>
            <w:r w:rsidRPr="0038721D">
              <w:rPr>
                <w:bCs/>
                <w:sz w:val="18"/>
                <w:szCs w:val="18"/>
              </w:rPr>
              <w:t xml:space="preserve">) </w:t>
            </w:r>
          </w:p>
          <w:p w14:paraId="15DD449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8B3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1 km</w:t>
            </w:r>
          </w:p>
          <w:p w14:paraId="5D03A5B0" w14:textId="1BBEFC3F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8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231171F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ECC/REC/(01)05</w:t>
            </w:r>
          </w:p>
          <w:p w14:paraId="6F4E562A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2B4C7B0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054</w:t>
            </w:r>
          </w:p>
          <w:p w14:paraId="30177EA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 REP 045</w:t>
            </w:r>
            <w:bookmarkStart w:id="5" w:name="OLE_LINK7"/>
            <w:bookmarkStart w:id="6" w:name="OLE_LINK8"/>
            <w:r w:rsidRPr="0038721D">
              <w:rPr>
                <w:sz w:val="18"/>
                <w:szCs w:val="18"/>
              </w:rPr>
              <w:t>ECC REP 114</w:t>
            </w:r>
            <w:bookmarkEnd w:id="5"/>
            <w:bookmarkEnd w:id="6"/>
          </w:p>
          <w:p w14:paraId="1062835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080</w:t>
            </w:r>
          </w:p>
          <w:p w14:paraId="2E56778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132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439" w14:textId="7855FB50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HDFS </w:t>
            </w:r>
            <w:r w:rsidR="009C21ED">
              <w:rPr>
                <w:sz w:val="18"/>
                <w:szCs w:val="18"/>
              </w:rPr>
              <w:t>point-to-point links</w:t>
            </w:r>
            <w:r w:rsidRPr="0038721D">
              <w:rPr>
                <w:sz w:val="18"/>
                <w:szCs w:val="18"/>
              </w:rPr>
              <w:t xml:space="preserve">. </w:t>
            </w:r>
          </w:p>
          <w:p w14:paraId="04871D0C" w14:textId="1A5631DA" w:rsidR="007906B8" w:rsidRPr="0038721D" w:rsidRDefault="00444DBF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Channels within</w:t>
            </w:r>
            <w:r w:rsidR="007906B8" w:rsidRPr="0038721D">
              <w:rPr>
                <w:sz w:val="18"/>
                <w:szCs w:val="18"/>
              </w:rPr>
              <w:t xml:space="preserve"> 57.0-57.1 GHz  </w:t>
            </w:r>
          </w:p>
          <w:p w14:paraId="170A44AA" w14:textId="569013C4" w:rsidR="00444DBF" w:rsidRPr="0038721D" w:rsidRDefault="00444DBF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used for temporary allocations or adjustments of equipment and propagation tests. </w:t>
            </w:r>
          </w:p>
          <w:p w14:paraId="05FB003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944E281" w14:textId="103A216F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F.1497-2 rec3, Annex 2.</w:t>
            </w:r>
          </w:p>
        </w:tc>
      </w:tr>
      <w:tr w:rsidR="007906B8" w:rsidRPr="0038721D" w14:paraId="6616F1CE" w14:textId="77777777" w:rsidTr="007906B8">
        <w:trPr>
          <w:cantSplit/>
          <w:trHeight w:val="125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CFF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(61.0-64.0) GHz</w:t>
            </w:r>
          </w:p>
          <w:p w14:paraId="0A8F3730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C5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62C103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1376C77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ECC/REC/(09)01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CE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034C9D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430E4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FF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17ABA34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C464BF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F12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3BF638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058E29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AFE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B826D2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5A2E284" w14:textId="3A1756B0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="00273441" w:rsidRPr="0038721D">
              <w:rPr>
                <w:bCs/>
                <w:sz w:val="18"/>
                <w:szCs w:val="18"/>
              </w:rPr>
              <w:t xml:space="preserve"> 280 Mbit/s </w:t>
            </w:r>
            <w:r w:rsidR="0075129C">
              <w:rPr>
                <w:bCs/>
                <w:sz w:val="18"/>
                <w:szCs w:val="18"/>
              </w:rPr>
              <w:t>for bandwidth</w:t>
            </w:r>
            <w:r w:rsidR="00273441" w:rsidRPr="0038721D">
              <w:rPr>
                <w:bCs/>
                <w:sz w:val="18"/>
                <w:szCs w:val="18"/>
              </w:rPr>
              <w:t xml:space="preserve"> 50 MHz (</w:t>
            </w:r>
            <w:r w:rsidR="0075129C">
              <w:rPr>
                <w:bCs/>
                <w:sz w:val="18"/>
                <w:szCs w:val="18"/>
              </w:rPr>
              <w:t>depending on spectral efficiency</w:t>
            </w:r>
            <w:r w:rsidRPr="0038721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97FA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1 km</w:t>
            </w:r>
          </w:p>
          <w:p w14:paraId="144B2A3D" w14:textId="081ED5BA" w:rsidR="007906B8" w:rsidRPr="0038721D" w:rsidRDefault="009E06C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access/infrastructure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268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74F2BD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ECC/REC/(01)05</w:t>
            </w:r>
          </w:p>
          <w:p w14:paraId="1F622A0D" w14:textId="77777777" w:rsidR="007906B8" w:rsidRPr="0038721D" w:rsidRDefault="007906B8" w:rsidP="007906B8">
            <w:pPr>
              <w:rPr>
                <w:bCs/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en-US"/>
              </w:rPr>
              <w:t>ECC REP 173</w:t>
            </w:r>
          </w:p>
          <w:p w14:paraId="13F3F6B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ERC REP 045</w:t>
            </w:r>
          </w:p>
          <w:p w14:paraId="114D651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113</w:t>
            </w:r>
          </w:p>
          <w:p w14:paraId="612CC2B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114</w:t>
            </w:r>
          </w:p>
          <w:p w14:paraId="0D3663F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080</w:t>
            </w:r>
          </w:p>
          <w:p w14:paraId="7AA49AE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132</w:t>
            </w:r>
          </w:p>
          <w:p w14:paraId="17D814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331" w14:textId="61D2324F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HDFS </w:t>
            </w:r>
            <w:r w:rsidR="009C21ED">
              <w:rPr>
                <w:sz w:val="18"/>
                <w:szCs w:val="18"/>
              </w:rPr>
              <w:t>point-to-point links</w:t>
            </w:r>
            <w:r w:rsidRPr="0038721D">
              <w:rPr>
                <w:sz w:val="18"/>
                <w:szCs w:val="18"/>
              </w:rPr>
              <w:t xml:space="preserve">. </w:t>
            </w:r>
          </w:p>
          <w:p w14:paraId="67FB01A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37BF948" w14:textId="160AD8CE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F.1497-2 rec3, Annex 2.</w:t>
            </w:r>
          </w:p>
        </w:tc>
      </w:tr>
      <w:tr w:rsidR="007906B8" w:rsidRPr="0038721D" w14:paraId="45EBAF92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3F3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 w:rsidDel="00D14C22">
              <w:rPr>
                <w:b/>
                <w:sz w:val="18"/>
                <w:szCs w:val="18"/>
              </w:rPr>
              <w:t xml:space="preserve"> </w:t>
            </w:r>
            <w:r w:rsidRPr="0038721D">
              <w:rPr>
                <w:b/>
                <w:sz w:val="18"/>
                <w:szCs w:val="18"/>
              </w:rPr>
              <w:t>(64.0-66.0) GHz</w:t>
            </w:r>
          </w:p>
          <w:p w14:paraId="62D21B4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68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10651E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2A80AD0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ECC/REC/(05)02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185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805A48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B862C8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48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357C24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8C56C2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A6C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24E0C90D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5E8DCD10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-</w:t>
            </w:r>
          </w:p>
          <w:p w14:paraId="0100DAC0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18D49580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2E780740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E69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62E451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81CF439" w14:textId="482487D5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bCs/>
                <w:sz w:val="18"/>
                <w:szCs w:val="18"/>
              </w:rPr>
              <w:t>≤</w:t>
            </w:r>
            <w:r w:rsidR="00273441" w:rsidRPr="0038721D">
              <w:rPr>
                <w:bCs/>
                <w:sz w:val="18"/>
                <w:szCs w:val="18"/>
              </w:rPr>
              <w:t xml:space="preserve"> 280 Mbit/s </w:t>
            </w:r>
            <w:r w:rsidR="0075129C">
              <w:rPr>
                <w:bCs/>
                <w:sz w:val="18"/>
                <w:szCs w:val="18"/>
              </w:rPr>
              <w:t>for bandwidth</w:t>
            </w:r>
            <w:r w:rsidR="00273441" w:rsidRPr="0038721D">
              <w:rPr>
                <w:bCs/>
                <w:sz w:val="18"/>
                <w:szCs w:val="18"/>
              </w:rPr>
              <w:t xml:space="preserve"> 50 MHz (</w:t>
            </w:r>
            <w:r w:rsidR="0075129C">
              <w:rPr>
                <w:bCs/>
                <w:sz w:val="18"/>
                <w:szCs w:val="18"/>
              </w:rPr>
              <w:t>depending on spectral efficiency</w:t>
            </w:r>
            <w:r w:rsidRPr="0038721D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E05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1 km</w:t>
            </w:r>
          </w:p>
          <w:p w14:paraId="65A52250" w14:textId="5E021972" w:rsidR="007906B8" w:rsidRPr="0038721D" w:rsidRDefault="0082118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</w:t>
            </w:r>
          </w:p>
          <w:p w14:paraId="0B223181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8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EN 302 217</w:t>
            </w:r>
          </w:p>
          <w:p w14:paraId="4353CC5F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ECC/REC/(01)05</w:t>
            </w:r>
          </w:p>
          <w:p w14:paraId="00D429BD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6651E73D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ERC REP 045</w:t>
            </w:r>
          </w:p>
          <w:p w14:paraId="6F20F61C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114</w:t>
            </w:r>
          </w:p>
          <w:p w14:paraId="5E8E8B8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080</w:t>
            </w:r>
          </w:p>
          <w:p w14:paraId="1D8AAD1B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518" w14:textId="6CB31DAF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 xml:space="preserve">HDFS </w:t>
            </w:r>
            <w:r w:rsidR="009C21ED">
              <w:rPr>
                <w:sz w:val="18"/>
                <w:szCs w:val="18"/>
              </w:rPr>
              <w:t>point-to-point links</w:t>
            </w:r>
            <w:r w:rsidRPr="0038721D">
              <w:rPr>
                <w:sz w:val="18"/>
                <w:szCs w:val="18"/>
              </w:rPr>
              <w:t>.</w:t>
            </w:r>
          </w:p>
          <w:p w14:paraId="150D8414" w14:textId="548F5FE0" w:rsidR="007906B8" w:rsidRPr="0038721D" w:rsidRDefault="00BB764B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arrangement of</w:t>
            </w:r>
            <w:r w:rsidR="007906B8" w:rsidRPr="0038721D">
              <w:rPr>
                <w:sz w:val="18"/>
                <w:szCs w:val="18"/>
              </w:rPr>
              <w:t xml:space="preserve"> 39 </w:t>
            </w:r>
            <w:r>
              <w:rPr>
                <w:sz w:val="18"/>
                <w:szCs w:val="18"/>
              </w:rPr>
              <w:t>slots</w:t>
            </w:r>
            <w:r w:rsidR="007906B8" w:rsidRPr="0038721D">
              <w:rPr>
                <w:sz w:val="18"/>
                <w:szCs w:val="18"/>
              </w:rPr>
              <w:t xml:space="preserve"> </w:t>
            </w:r>
            <w:r w:rsidR="008F6BD4">
              <w:rPr>
                <w:sz w:val="18"/>
                <w:szCs w:val="18"/>
              </w:rPr>
              <w:t>of</w:t>
            </w:r>
            <w:r w:rsidR="007906B8" w:rsidRPr="0038721D">
              <w:rPr>
                <w:sz w:val="18"/>
                <w:szCs w:val="18"/>
              </w:rPr>
              <w:t xml:space="preserve"> 50 MHz </w:t>
            </w:r>
            <w:r w:rsidR="008F6BD4">
              <w:rPr>
                <w:sz w:val="18"/>
                <w:szCs w:val="18"/>
              </w:rPr>
              <w:t xml:space="preserve">is valid for both work operation methods </w:t>
            </w:r>
            <w:r w:rsidR="007906B8" w:rsidRPr="0038721D">
              <w:rPr>
                <w:sz w:val="18"/>
                <w:szCs w:val="18"/>
              </w:rPr>
              <w:t xml:space="preserve">(TDD, FDD). </w:t>
            </w:r>
            <w:r w:rsidR="0024237A">
              <w:rPr>
                <w:sz w:val="18"/>
                <w:szCs w:val="18"/>
              </w:rPr>
              <w:t>Guard</w:t>
            </w:r>
            <w:r w:rsidR="008F6BD4">
              <w:rPr>
                <w:sz w:val="18"/>
                <w:szCs w:val="18"/>
              </w:rPr>
              <w:t xml:space="preserve"> band </w:t>
            </w:r>
            <w:r w:rsidR="002D38F4">
              <w:rPr>
                <w:sz w:val="18"/>
                <w:szCs w:val="18"/>
              </w:rPr>
              <w:t xml:space="preserve">at the limit of </w:t>
            </w:r>
            <w:r w:rsidR="007906B8" w:rsidRPr="0038721D">
              <w:rPr>
                <w:sz w:val="18"/>
                <w:szCs w:val="18"/>
              </w:rPr>
              <w:t xml:space="preserve">64 GHz </w:t>
            </w:r>
            <w:r w:rsidR="002D38F4">
              <w:rPr>
                <w:sz w:val="18"/>
                <w:szCs w:val="18"/>
              </w:rPr>
              <w:t xml:space="preserve">is not applied due to the utilisation of same systems in band below </w:t>
            </w:r>
            <w:r w:rsidR="007906B8" w:rsidRPr="0038721D">
              <w:rPr>
                <w:sz w:val="18"/>
                <w:szCs w:val="18"/>
              </w:rPr>
              <w:t>64 GHz.</w:t>
            </w:r>
          </w:p>
          <w:p w14:paraId="4290BE92" w14:textId="68BFBA4D" w:rsidR="007906B8" w:rsidRPr="0038721D" w:rsidRDefault="00F31C82" w:rsidP="007906B8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F.1497-2 rec4, Annex 3.</w:t>
            </w:r>
          </w:p>
        </w:tc>
      </w:tr>
      <w:tr w:rsidR="007906B8" w:rsidRPr="0038721D" w14:paraId="08B1FD77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748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70, 80 GHz</w:t>
            </w:r>
          </w:p>
          <w:p w14:paraId="14AA8DC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(74.0-76.0/</w:t>
            </w:r>
          </w:p>
          <w:p w14:paraId="6E0E694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84.0-86.0) GHz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6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C7735D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0459AAB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ECC/REC/(05)07, Annex 3, Annex 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84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ADD749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CCE9BB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E98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506050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2FADD0B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B52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2778D6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10000</w:t>
            </w:r>
          </w:p>
          <w:p w14:paraId="2F7971A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109F27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1D5D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071E4EBB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30BF1C86" w14:textId="748E0A69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bCs/>
                <w:sz w:val="18"/>
                <w:szCs w:val="18"/>
                <w:lang w:eastAsia="x-none"/>
              </w:rPr>
              <w:t xml:space="preserve">≤ </w:t>
            </w:r>
            <w:r w:rsidRPr="0038721D">
              <w:rPr>
                <w:sz w:val="18"/>
                <w:szCs w:val="18"/>
                <w:lang w:eastAsia="en-US"/>
              </w:rPr>
              <w:t xml:space="preserve">1400 Mbit/s </w:t>
            </w:r>
            <w:r w:rsidR="0075129C">
              <w:rPr>
                <w:bCs/>
                <w:sz w:val="18"/>
                <w:szCs w:val="18"/>
                <w:lang w:eastAsia="x-none"/>
              </w:rPr>
              <w:t>for bandwidth</w:t>
            </w:r>
            <w:r w:rsidR="00273441" w:rsidRPr="0038721D">
              <w:rPr>
                <w:bCs/>
                <w:sz w:val="18"/>
                <w:szCs w:val="18"/>
                <w:lang w:eastAsia="x-none"/>
              </w:rPr>
              <w:t xml:space="preserve"> 250 MHz (</w:t>
            </w:r>
            <w:r w:rsidR="0075129C">
              <w:rPr>
                <w:bCs/>
                <w:sz w:val="18"/>
                <w:szCs w:val="18"/>
                <w:lang w:eastAsia="x-none"/>
              </w:rPr>
              <w:t>depending on spectral efficiency</w:t>
            </w:r>
            <w:r w:rsidRPr="0038721D">
              <w:rPr>
                <w:bCs/>
                <w:sz w:val="18"/>
                <w:szCs w:val="18"/>
                <w:lang w:eastAsia="x-none"/>
              </w:rPr>
              <w:t>)</w:t>
            </w:r>
          </w:p>
          <w:p w14:paraId="2EB60A30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E2F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1-3  km</w:t>
            </w:r>
          </w:p>
          <w:p w14:paraId="6EA86422" w14:textId="6A2BFC0A" w:rsidR="007906B8" w:rsidRPr="0038721D" w:rsidRDefault="0082118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BF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EN 302 217</w:t>
            </w:r>
          </w:p>
          <w:p w14:paraId="6DD411F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ECC/REC/(01)05</w:t>
            </w:r>
          </w:p>
          <w:p w14:paraId="7BC2F44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0121E17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124</w:t>
            </w:r>
          </w:p>
          <w:p w14:paraId="0BD4844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080</w:t>
            </w:r>
          </w:p>
          <w:p w14:paraId="72E45C8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 REP 132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B9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92F5A8F" w14:textId="27F8C029" w:rsidR="007906B8" w:rsidRPr="0038721D" w:rsidRDefault="00F31C82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same channel </w:t>
            </w:r>
            <w:r w:rsidR="003E4BA4">
              <w:rPr>
                <w:sz w:val="18"/>
                <w:szCs w:val="18"/>
              </w:rPr>
              <w:t>arrangement</w:t>
            </w:r>
            <w:r>
              <w:rPr>
                <w:sz w:val="18"/>
                <w:szCs w:val="18"/>
              </w:rPr>
              <w:t xml:space="preserve"> used according to recommendation</w:t>
            </w:r>
            <w:r w:rsidR="007906B8" w:rsidRPr="0038721D">
              <w:rPr>
                <w:sz w:val="18"/>
                <w:szCs w:val="18"/>
              </w:rPr>
              <w:t xml:space="preserve"> ITU-R F.2006, rec5, Annex 2.</w:t>
            </w:r>
          </w:p>
        </w:tc>
      </w:tr>
      <w:tr w:rsidR="007906B8" w:rsidRPr="0038721D" w14:paraId="6ABAB81D" w14:textId="77777777" w:rsidTr="007906B8">
        <w:trPr>
          <w:cantSplit/>
          <w:trHeight w:val="138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5B8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lastRenderedPageBreak/>
              <w:t>92-114.25 GHz</w:t>
            </w:r>
          </w:p>
          <w:p w14:paraId="7A2C131D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(92.0-94.0 GHz</w:t>
            </w:r>
          </w:p>
          <w:p w14:paraId="07E6467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94.1-100.0 GHz</w:t>
            </w:r>
          </w:p>
          <w:p w14:paraId="282ABBC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102.0-109.5 GHz</w:t>
            </w:r>
          </w:p>
          <w:p w14:paraId="0A723B4D" w14:textId="77777777" w:rsidR="007906B8" w:rsidRPr="0038721D" w:rsidDel="00C50F37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111.8-114.25 GHz)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E6E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CEB6A6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0E5E1FE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ECC/REC/(18)02 Annex 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28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F96462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30DC90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  <w:p w14:paraId="12E5748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7B4ED6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303B03A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F8C82EC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C87A07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55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EE50FB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498D44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7</w:t>
            </w:r>
          </w:p>
          <w:p w14:paraId="161521E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</w:t>
            </w:r>
          </w:p>
          <w:p w14:paraId="43C280E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  <w:p w14:paraId="17D7B33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902757B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E61D43C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8DD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4B2DB8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C9C881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12000</w:t>
            </w:r>
          </w:p>
          <w:p w14:paraId="4C1D76C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11550</w:t>
            </w:r>
          </w:p>
          <w:p w14:paraId="21619DF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14200</w:t>
            </w:r>
          </w:p>
          <w:p w14:paraId="38F5A3A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294543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4F6EFF2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76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3D0B056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6ADA3EDD" w14:textId="429BF9AA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 xml:space="preserve">multi Gbit/s </w:t>
            </w:r>
            <w:r w:rsidR="00444DBF" w:rsidRPr="0038721D">
              <w:rPr>
                <w:sz w:val="18"/>
                <w:szCs w:val="18"/>
                <w:lang w:eastAsia="en-US"/>
              </w:rPr>
              <w:t>systems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A250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1-2  km</w:t>
            </w:r>
          </w:p>
          <w:p w14:paraId="1A21C4FC" w14:textId="6FB7A439" w:rsidR="007906B8" w:rsidRPr="0038721D" w:rsidRDefault="0082118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BCE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ECC/REC/(01)05</w:t>
            </w:r>
          </w:p>
          <w:p w14:paraId="2AF2D7F2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173</w:t>
            </w:r>
          </w:p>
          <w:p w14:paraId="41531E74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211</w:t>
            </w:r>
          </w:p>
          <w:p w14:paraId="2CC4232E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258</w:t>
            </w:r>
          </w:p>
          <w:p w14:paraId="7B8669C8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  <w:lang w:eastAsia="en-US"/>
              </w:rPr>
              <w:t>ECC REP 282</w:t>
            </w:r>
          </w:p>
          <w:p w14:paraId="6E9528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00D2" w14:textId="00796D55" w:rsidR="007906B8" w:rsidRPr="0038721D" w:rsidRDefault="002D38F4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use of point-multipoint system</w:t>
            </w:r>
            <w:r w:rsidR="007906B8" w:rsidRPr="0038721D">
              <w:rPr>
                <w:sz w:val="18"/>
                <w:szCs w:val="18"/>
              </w:rPr>
              <w:t>.</w:t>
            </w:r>
          </w:p>
          <w:p w14:paraId="45105F7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202B36B8" w14:textId="482F9AB0" w:rsidR="007906B8" w:rsidRPr="0038721D" w:rsidRDefault="002D38F4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Band</w:t>
            </w:r>
            <w:r w:rsidR="007906B8" w:rsidRPr="0038721D">
              <w:rPr>
                <w:sz w:val="18"/>
                <w:szCs w:val="18"/>
              </w:rPr>
              <w:t xml:space="preserve"> 94.0-94.1 GHz </w:t>
            </w:r>
            <w:r w:rsidR="0024237A">
              <w:rPr>
                <w:sz w:val="18"/>
                <w:szCs w:val="18"/>
              </w:rPr>
              <w:t xml:space="preserve">is </w:t>
            </w:r>
            <w:r w:rsidR="00B46267">
              <w:rPr>
                <w:sz w:val="18"/>
                <w:szCs w:val="18"/>
              </w:rPr>
              <w:t xml:space="preserve">not </w:t>
            </w:r>
            <w:r w:rsidR="0024237A">
              <w:rPr>
                <w:sz w:val="18"/>
                <w:szCs w:val="18"/>
              </w:rPr>
              <w:t>allocated to</w:t>
            </w:r>
            <w:r w:rsidR="00B46267">
              <w:rPr>
                <w:sz w:val="18"/>
                <w:szCs w:val="18"/>
              </w:rPr>
              <w:t xml:space="preserve"> fixed systems</w:t>
            </w:r>
            <w:r w:rsidR="007906B8" w:rsidRPr="0038721D">
              <w:rPr>
                <w:sz w:val="18"/>
                <w:szCs w:val="18"/>
              </w:rPr>
              <w:t>.</w:t>
            </w:r>
          </w:p>
          <w:p w14:paraId="34DEE63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6631CC3A" w14:textId="02D33F9C" w:rsidR="007906B8" w:rsidRPr="0038721D" w:rsidRDefault="00B46267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Unpaired blocks</w:t>
            </w:r>
            <w:r w:rsidR="007906B8" w:rsidRPr="0038721D">
              <w:rPr>
                <w:sz w:val="18"/>
                <w:szCs w:val="18"/>
              </w:rPr>
              <w:t xml:space="preserve"> 8 x 250 MHz </w:t>
            </w:r>
            <w:r>
              <w:rPr>
                <w:sz w:val="18"/>
                <w:szCs w:val="18"/>
              </w:rPr>
              <w:t xml:space="preserve">are defined within </w:t>
            </w:r>
            <w:r w:rsidR="00855B25">
              <w:rPr>
                <w:sz w:val="18"/>
                <w:szCs w:val="18"/>
              </w:rPr>
              <w:t xml:space="preserve">the </w:t>
            </w:r>
            <w:r>
              <w:rPr>
                <w:sz w:val="18"/>
                <w:szCs w:val="18"/>
              </w:rPr>
              <w:t>band</w:t>
            </w:r>
            <w:r w:rsidR="007906B8" w:rsidRPr="0038721D">
              <w:rPr>
                <w:sz w:val="18"/>
                <w:szCs w:val="18"/>
              </w:rPr>
              <w:t>: 102.125-104.125 GHz.</w:t>
            </w:r>
          </w:p>
          <w:p w14:paraId="1F74B287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011EBBDF" w14:textId="506C72C9" w:rsidR="007906B8" w:rsidRPr="0038721D" w:rsidRDefault="00855B25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protect</w:t>
            </w:r>
            <w:r w:rsidR="00B46267" w:rsidRPr="00B46267">
              <w:rPr>
                <w:sz w:val="18"/>
                <w:szCs w:val="18"/>
              </w:rPr>
              <w:t xml:space="preserve"> the Satellite Earth </w:t>
            </w:r>
            <w:r w:rsidR="0024237A">
              <w:rPr>
                <w:sz w:val="18"/>
                <w:szCs w:val="18"/>
              </w:rPr>
              <w:t>Exploration</w:t>
            </w:r>
            <w:r w:rsidR="00B46267" w:rsidRPr="00B46267">
              <w:rPr>
                <w:sz w:val="18"/>
                <w:szCs w:val="18"/>
              </w:rPr>
              <w:t xml:space="preserve"> Service (EESS) in adjacent bands, </w:t>
            </w:r>
            <w:r w:rsidR="0024237A">
              <w:rPr>
                <w:sz w:val="18"/>
                <w:szCs w:val="18"/>
              </w:rPr>
              <w:t xml:space="preserve">fixed transmitters’ emission limits are applied according to the </w:t>
            </w:r>
            <w:r w:rsidR="00B46267" w:rsidRPr="00B46267">
              <w:rPr>
                <w:sz w:val="18"/>
                <w:szCs w:val="18"/>
              </w:rPr>
              <w:t>Annex 4 of the Reference Recommendation</w:t>
            </w:r>
          </w:p>
          <w:p w14:paraId="131A159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7906B8" w:rsidRPr="0038721D" w14:paraId="0FEF2C74" w14:textId="77777777" w:rsidTr="007906B8">
        <w:trPr>
          <w:cantSplit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4B7" w14:textId="77777777" w:rsidR="007906B8" w:rsidRPr="0038721D" w:rsidRDefault="007906B8" w:rsidP="007906B8">
            <w:pPr>
              <w:rPr>
                <w:b/>
                <w:sz w:val="18"/>
                <w:szCs w:val="18"/>
              </w:rPr>
            </w:pPr>
            <w:r w:rsidRPr="0038721D">
              <w:rPr>
                <w:b/>
                <w:sz w:val="18"/>
                <w:szCs w:val="18"/>
              </w:rPr>
              <w:t>130-174.8 GHz</w:t>
            </w:r>
          </w:p>
          <w:p w14:paraId="702B3920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(130.0-134.0 GHz</w:t>
            </w:r>
          </w:p>
          <w:p w14:paraId="453B66C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141.0-148.5 GHz</w:t>
            </w:r>
          </w:p>
          <w:p w14:paraId="12E1C3C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151.5-164.0 GHz</w:t>
            </w:r>
          </w:p>
          <w:p w14:paraId="7A20253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167.0-174.8 GHz)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C3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BE553A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CEPT</w:t>
            </w:r>
          </w:p>
          <w:p w14:paraId="27C6AD12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ECC/REC/(18)01 Annex 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400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7A529EA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  <w:p w14:paraId="5645CC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  <w:p w14:paraId="4EBF4F74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  <w:p w14:paraId="1C57EC49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6982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4AC9AE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15</w:t>
            </w:r>
          </w:p>
          <w:p w14:paraId="5CBEB74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29</w:t>
            </w:r>
          </w:p>
          <w:p w14:paraId="1B89FD35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5</w:t>
            </w:r>
          </w:p>
          <w:p w14:paraId="17C388A3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966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8D2C321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21500</w:t>
            </w:r>
          </w:p>
          <w:p w14:paraId="4894CA7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15500</w:t>
            </w:r>
          </w:p>
          <w:p w14:paraId="0F280C47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  <w:p w14:paraId="0E6BB97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-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01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</w:p>
          <w:p w14:paraId="060D93FA" w14:textId="6314E299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 xml:space="preserve">multi Gbit/s </w:t>
            </w:r>
            <w:r w:rsidR="00444DBF" w:rsidRPr="0038721D">
              <w:rPr>
                <w:sz w:val="18"/>
                <w:szCs w:val="18"/>
                <w:lang w:eastAsia="en-US"/>
              </w:rPr>
              <w:t>systems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4C7" w14:textId="77777777" w:rsidR="007906B8" w:rsidRPr="0038721D" w:rsidRDefault="007906B8" w:rsidP="007906B8">
            <w:pPr>
              <w:jc w:val="center"/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&lt; 1 km</w:t>
            </w:r>
          </w:p>
          <w:p w14:paraId="64A840A8" w14:textId="48D74404" w:rsidR="007906B8" w:rsidRPr="0038721D" w:rsidRDefault="0082118C" w:rsidP="00790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infrastructure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91F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C92E6CE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</w:rPr>
              <w:t>ECC/REC/(01)05</w:t>
            </w:r>
          </w:p>
          <w:p w14:paraId="4AAD3DAF" w14:textId="77777777" w:rsidR="007906B8" w:rsidRPr="0038721D" w:rsidRDefault="007906B8" w:rsidP="007906B8">
            <w:pPr>
              <w:rPr>
                <w:sz w:val="18"/>
                <w:szCs w:val="18"/>
              </w:rPr>
            </w:pPr>
            <w:r w:rsidRPr="0038721D">
              <w:rPr>
                <w:sz w:val="18"/>
                <w:szCs w:val="18"/>
                <w:lang w:eastAsia="en-US"/>
              </w:rPr>
              <w:t>ECC REP 211</w:t>
            </w:r>
          </w:p>
          <w:p w14:paraId="73243C09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258</w:t>
            </w:r>
          </w:p>
          <w:p w14:paraId="502020D3" w14:textId="77777777" w:rsidR="007906B8" w:rsidRPr="0038721D" w:rsidRDefault="007906B8" w:rsidP="007906B8">
            <w:pPr>
              <w:rPr>
                <w:sz w:val="18"/>
                <w:szCs w:val="18"/>
                <w:lang w:eastAsia="en-US"/>
              </w:rPr>
            </w:pPr>
            <w:r w:rsidRPr="0038721D">
              <w:rPr>
                <w:sz w:val="18"/>
                <w:szCs w:val="18"/>
                <w:lang w:eastAsia="en-US"/>
              </w:rPr>
              <w:t>ECC REP 282</w:t>
            </w:r>
          </w:p>
          <w:p w14:paraId="7B982CB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17F88888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349A7C49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CCF" w14:textId="13D45222" w:rsidR="007906B8" w:rsidRPr="0038721D" w:rsidRDefault="002D38F4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Possible use of point-multipoint system</w:t>
            </w:r>
            <w:r w:rsidR="007906B8" w:rsidRPr="0038721D">
              <w:rPr>
                <w:sz w:val="18"/>
                <w:szCs w:val="18"/>
              </w:rPr>
              <w:t>.</w:t>
            </w:r>
          </w:p>
          <w:p w14:paraId="55BE253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7AA5BA64" w14:textId="1DBF0FB0" w:rsidR="007906B8" w:rsidRPr="0038721D" w:rsidRDefault="004443EB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Unpaired blocks are defined in bands</w:t>
            </w:r>
            <w:r w:rsidR="007906B8" w:rsidRPr="0038721D">
              <w:rPr>
                <w:sz w:val="18"/>
                <w:szCs w:val="18"/>
              </w:rPr>
              <w:t xml:space="preserve">: 155.375-156.625 GHz (5 x 250 MHz) </w:t>
            </w:r>
            <w:r w:rsidR="00444DBF">
              <w:rPr>
                <w:sz w:val="18"/>
                <w:szCs w:val="18"/>
              </w:rPr>
              <w:t>and</w:t>
            </w:r>
            <w:r w:rsidR="007906B8" w:rsidRPr="0038721D">
              <w:rPr>
                <w:sz w:val="18"/>
                <w:szCs w:val="18"/>
              </w:rPr>
              <w:t xml:space="preserve"> 167.125-174.625 GHz (30 x 250 MHz).</w:t>
            </w:r>
          </w:p>
          <w:p w14:paraId="42EC7641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  <w:p w14:paraId="562C02F1" w14:textId="7B2C5A69" w:rsidR="00C11CAA" w:rsidRPr="0038721D" w:rsidRDefault="0024237A" w:rsidP="007906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protect</w:t>
            </w:r>
            <w:r w:rsidRPr="00B46267">
              <w:rPr>
                <w:sz w:val="18"/>
                <w:szCs w:val="18"/>
              </w:rPr>
              <w:t xml:space="preserve"> the Satellite Earth </w:t>
            </w:r>
            <w:r>
              <w:rPr>
                <w:sz w:val="18"/>
                <w:szCs w:val="18"/>
              </w:rPr>
              <w:t>Exploration</w:t>
            </w:r>
            <w:r w:rsidRPr="00B46267">
              <w:rPr>
                <w:sz w:val="18"/>
                <w:szCs w:val="18"/>
              </w:rPr>
              <w:t xml:space="preserve"> Service (EESS) in adjacent bands, </w:t>
            </w:r>
            <w:r>
              <w:rPr>
                <w:sz w:val="18"/>
                <w:szCs w:val="18"/>
              </w:rPr>
              <w:t>fixed transmitters’ emission limits are applied according to the</w:t>
            </w:r>
            <w:r w:rsidR="00C11CAA" w:rsidRPr="00B46267">
              <w:rPr>
                <w:sz w:val="18"/>
                <w:szCs w:val="18"/>
              </w:rPr>
              <w:t xml:space="preserve"> Annex </w:t>
            </w:r>
            <w:r w:rsidR="00223F74">
              <w:rPr>
                <w:sz w:val="18"/>
                <w:szCs w:val="18"/>
              </w:rPr>
              <w:t>5</w:t>
            </w:r>
            <w:r w:rsidR="00C11CAA" w:rsidRPr="00B46267">
              <w:rPr>
                <w:sz w:val="18"/>
                <w:szCs w:val="18"/>
              </w:rPr>
              <w:t xml:space="preserve"> of the Reference Recommendation</w:t>
            </w:r>
            <w:r w:rsidR="00C11CAA">
              <w:rPr>
                <w:sz w:val="18"/>
                <w:szCs w:val="18"/>
              </w:rPr>
              <w:t>.</w:t>
            </w:r>
          </w:p>
          <w:p w14:paraId="7527B8F3" w14:textId="77777777" w:rsidR="007906B8" w:rsidRPr="0038721D" w:rsidRDefault="007906B8" w:rsidP="007906B8">
            <w:pPr>
              <w:rPr>
                <w:sz w:val="18"/>
                <w:szCs w:val="18"/>
              </w:rPr>
            </w:pPr>
          </w:p>
        </w:tc>
      </w:tr>
    </w:tbl>
    <w:p w14:paraId="65892073" w14:textId="77777777" w:rsidR="007906B8" w:rsidRPr="0038721D" w:rsidRDefault="007906B8" w:rsidP="007906B8">
      <w:pPr>
        <w:jc w:val="both"/>
        <w:rPr>
          <w:lang w:eastAsia="x-none"/>
        </w:rPr>
        <w:sectPr w:rsidR="007906B8" w:rsidRPr="0038721D" w:rsidSect="00BA5E62">
          <w:pgSz w:w="16838" w:h="11906" w:orient="landscape"/>
          <w:pgMar w:top="1350" w:right="1440" w:bottom="1109" w:left="1440" w:header="706" w:footer="706" w:gutter="0"/>
          <w:cols w:space="708"/>
          <w:docGrid w:linePitch="360"/>
        </w:sectPr>
      </w:pPr>
    </w:p>
    <w:p w14:paraId="012427C3" w14:textId="24EC617D" w:rsidR="004443EB" w:rsidRPr="0038721D" w:rsidRDefault="004443EB" w:rsidP="007906B8">
      <w:pPr>
        <w:keepNext/>
        <w:spacing w:before="120" w:after="120"/>
        <w:ind w:hanging="450"/>
        <w:outlineLvl w:val="6"/>
        <w:rPr>
          <w:b/>
          <w:bCs/>
          <w:lang w:eastAsia="x-none"/>
        </w:rPr>
      </w:pPr>
      <w:r>
        <w:rPr>
          <w:b/>
          <w:bCs/>
          <w:lang w:eastAsia="x-none"/>
        </w:rPr>
        <w:lastRenderedPageBreak/>
        <w:t>Table 2: Radio equipment and antennae requirements</w:t>
      </w: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2466"/>
        <w:gridCol w:w="1746"/>
        <w:gridCol w:w="1843"/>
        <w:gridCol w:w="2226"/>
      </w:tblGrid>
      <w:tr w:rsidR="007906B8" w:rsidRPr="0038721D" w14:paraId="25BE2025" w14:textId="77777777" w:rsidTr="007906B8">
        <w:trPr>
          <w:cantSplit/>
          <w:tblHeader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EE48" w14:textId="196191D9" w:rsidR="007906B8" w:rsidRPr="0038721D" w:rsidRDefault="00427EE3" w:rsidP="007906B8">
            <w:pPr>
              <w:keepNext/>
              <w:outlineLvl w:val="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RF range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0BD5" w14:textId="69392FEC" w:rsidR="004443EB" w:rsidRPr="0038721D" w:rsidRDefault="004443EB" w:rsidP="00790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Reference equipment requirement standards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D5C1" w14:textId="3EB79E90" w:rsidR="007906B8" w:rsidRPr="0038721D" w:rsidRDefault="004443EB" w:rsidP="00790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Typical maximum transmitter power</w:t>
            </w:r>
            <w:r w:rsidR="007906B8" w:rsidRPr="0038721D">
              <w:rPr>
                <w:b/>
                <w:bCs/>
                <w:sz w:val="20"/>
                <w:szCs w:val="20"/>
              </w:rPr>
              <w:t xml:space="preserve"> (ETSI TR 102 243-1)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0BC1" w14:textId="46711D12" w:rsidR="007906B8" w:rsidRPr="0038721D" w:rsidRDefault="00916331" w:rsidP="00790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Special limitations of maximum power and/or</w:t>
            </w:r>
            <w:r w:rsidR="007906B8" w:rsidRPr="0038721D">
              <w:rPr>
                <w:b/>
                <w:bCs/>
                <w:sz w:val="20"/>
                <w:szCs w:val="20"/>
              </w:rPr>
              <w:t xml:space="preserve"> EIRP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BF42" w14:textId="662F557F" w:rsidR="007906B8" w:rsidRPr="0038721D" w:rsidRDefault="00916331" w:rsidP="007906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Minimum antennae requirements</w:t>
            </w:r>
            <w:r w:rsidR="007906B8" w:rsidRPr="0038721D">
              <w:rPr>
                <w:b/>
                <w:bCs/>
                <w:sz w:val="20"/>
                <w:szCs w:val="20"/>
              </w:rPr>
              <w:t xml:space="preserve"> (EN 302 217-4)</w:t>
            </w:r>
          </w:p>
        </w:tc>
      </w:tr>
      <w:tr w:rsidR="007906B8" w:rsidRPr="0038721D" w14:paraId="5C9C493E" w14:textId="77777777" w:rsidTr="007906B8">
        <w:trPr>
          <w:trHeight w:val="562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4C4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1.4 – 2.6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4F6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B</w:t>
            </w:r>
          </w:p>
          <w:p w14:paraId="571B55DB" w14:textId="77777777" w:rsidR="007906B8" w:rsidRPr="0038721D" w:rsidRDefault="007906B8" w:rsidP="007906B8">
            <w:pPr>
              <w:rPr>
                <w:sz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E01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+33 dBm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856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4B45" w14:textId="15623B33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2</w:t>
            </w:r>
          </w:p>
        </w:tc>
      </w:tr>
      <w:tr w:rsidR="007906B8" w:rsidRPr="0038721D" w14:paraId="0EAEBA21" w14:textId="77777777" w:rsidTr="007906B8">
        <w:trPr>
          <w:trHeight w:val="1444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ABAF" w14:textId="65273A58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3.5 – 11 GHz (</w:t>
            </w:r>
            <w:r w:rsidR="00916331">
              <w:rPr>
                <w:b/>
                <w:sz w:val="20"/>
                <w:szCs w:val="20"/>
              </w:rPr>
              <w:t>bandwidth</w:t>
            </w:r>
            <w:r w:rsidRPr="0038721D">
              <w:rPr>
                <w:b/>
                <w:sz w:val="20"/>
                <w:szCs w:val="20"/>
              </w:rPr>
              <w:t xml:space="preserve"> do 30 MHz </w:t>
            </w:r>
            <w:r w:rsidR="00444DBF">
              <w:rPr>
                <w:b/>
                <w:sz w:val="20"/>
                <w:szCs w:val="20"/>
              </w:rPr>
              <w:t>and</w:t>
            </w:r>
            <w:r w:rsidRPr="0038721D">
              <w:rPr>
                <w:b/>
                <w:sz w:val="20"/>
                <w:szCs w:val="20"/>
              </w:rPr>
              <w:t xml:space="preserve"> 56/60 MHz)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273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C</w:t>
            </w:r>
          </w:p>
          <w:p w14:paraId="530F0294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C894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+27 dBm (PDH, STM-0, do 100 Mbit/s)</w:t>
            </w:r>
          </w:p>
          <w:p w14:paraId="74357CF3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 xml:space="preserve">+32 dBm (SDH, &gt; 100 Mbit/s)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668" w14:textId="7DDD93D9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</w:rPr>
              <w:t xml:space="preserve">10.6-10.68 GHz: </w:t>
            </w:r>
            <w:r w:rsidR="00E96E29">
              <w:rPr>
                <w:sz w:val="20"/>
              </w:rPr>
              <w:t xml:space="preserve">power at antenna </w:t>
            </w:r>
            <w:r w:rsidR="002E320F">
              <w:rPr>
                <w:sz w:val="20"/>
              </w:rPr>
              <w:t>port</w:t>
            </w:r>
            <w:r w:rsidR="00E96E29">
              <w:rPr>
                <w:sz w:val="20"/>
              </w:rPr>
              <w:t xml:space="preserve"> </w:t>
            </w:r>
            <w:r w:rsidRPr="0038721D">
              <w:rPr>
                <w:sz w:val="20"/>
              </w:rPr>
              <w:t xml:space="preserve"> -3 dBW (Radio Regulations, Article 5, footnote 5.482)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5591" w14:textId="4BC5BC4F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</w:t>
            </w:r>
          </w:p>
          <w:p w14:paraId="5B1D50B9" w14:textId="3A6BE436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 xml:space="preserve">11 GHz: </w:t>
            </w:r>
            <w:r w:rsidR="00DC21EC">
              <w:rPr>
                <w:sz w:val="20"/>
                <w:szCs w:val="20"/>
              </w:rPr>
              <w:t>Minimum gain</w:t>
            </w:r>
            <w:r w:rsidRPr="0038721D">
              <w:rPr>
                <w:sz w:val="20"/>
                <w:szCs w:val="20"/>
              </w:rPr>
              <w:t xml:space="preserve"> +40 dBi</w:t>
            </w:r>
          </w:p>
        </w:tc>
      </w:tr>
      <w:tr w:rsidR="007906B8" w:rsidRPr="0038721D" w14:paraId="2BC9EB55" w14:textId="77777777" w:rsidTr="007906B8">
        <w:trPr>
          <w:trHeight w:val="80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2D32" w14:textId="3D4FD81B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U6, 11 GHz (</w:t>
            </w:r>
            <w:r w:rsidR="00916331">
              <w:rPr>
                <w:b/>
                <w:sz w:val="20"/>
                <w:szCs w:val="20"/>
              </w:rPr>
              <w:t>bandwidth</w:t>
            </w:r>
            <w:r w:rsidRPr="0038721D">
              <w:rPr>
                <w:b/>
                <w:sz w:val="20"/>
                <w:szCs w:val="20"/>
              </w:rPr>
              <w:t xml:space="preserve"> 40 MHz)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39E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D</w:t>
            </w:r>
          </w:p>
          <w:p w14:paraId="79AC4949" w14:textId="77777777" w:rsidR="007906B8" w:rsidRPr="0038721D" w:rsidRDefault="007906B8" w:rsidP="007906B8">
            <w:pPr>
              <w:rPr>
                <w:sz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D25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+32 dBm</w:t>
            </w:r>
          </w:p>
          <w:p w14:paraId="2DF63660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3DC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B799" w14:textId="65840380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</w:t>
            </w:r>
          </w:p>
          <w:p w14:paraId="79AE38E7" w14:textId="5D9BF0E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 xml:space="preserve">11 GHz: </w:t>
            </w:r>
            <w:r w:rsidR="00DC21EC">
              <w:rPr>
                <w:sz w:val="20"/>
                <w:szCs w:val="20"/>
              </w:rPr>
              <w:t>Minimum gain</w:t>
            </w:r>
            <w:r w:rsidRPr="0038721D">
              <w:rPr>
                <w:sz w:val="20"/>
                <w:szCs w:val="20"/>
              </w:rPr>
              <w:t xml:space="preserve"> +40 dBi</w:t>
            </w:r>
          </w:p>
        </w:tc>
      </w:tr>
      <w:tr w:rsidR="007906B8" w:rsidRPr="0038721D" w14:paraId="6E564B75" w14:textId="77777777" w:rsidTr="007906B8">
        <w:trPr>
          <w:trHeight w:val="2173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7A1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13, 15, 18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FDD5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E</w:t>
            </w:r>
          </w:p>
          <w:p w14:paraId="5C4D8F0C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1D1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+25 dBm ÷ +27 dBm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C55" w14:textId="77777777" w:rsidR="007906B8" w:rsidRPr="0038721D" w:rsidRDefault="007906B8" w:rsidP="007906B8">
            <w:pPr>
              <w:rPr>
                <w:sz w:val="20"/>
              </w:rPr>
            </w:pPr>
            <w:r w:rsidRPr="0038721D">
              <w:rPr>
                <w:sz w:val="20"/>
                <w:szCs w:val="20"/>
              </w:rPr>
              <w:t xml:space="preserve">18 GHz: ATPC </w:t>
            </w:r>
            <w:r w:rsidRPr="0038721D">
              <w:rPr>
                <w:sz w:val="20"/>
              </w:rPr>
              <w:t>ERC/DEC/(00)07 Annex 1;</w:t>
            </w:r>
          </w:p>
          <w:p w14:paraId="2FF30E58" w14:textId="387DF40D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</w:rPr>
              <w:t xml:space="preserve">18.6-18.8 GHz: </w:t>
            </w:r>
            <w:r w:rsidR="00E96E29">
              <w:rPr>
                <w:sz w:val="20"/>
              </w:rPr>
              <w:t xml:space="preserve">power at </w:t>
            </w:r>
            <w:r w:rsidR="002E320F">
              <w:rPr>
                <w:sz w:val="20"/>
              </w:rPr>
              <w:t xml:space="preserve">antenna port </w:t>
            </w:r>
            <w:r w:rsidRPr="0038721D">
              <w:rPr>
                <w:sz w:val="20"/>
              </w:rPr>
              <w:t>-3dBW (Radio Regulations, Article 5, footnote 5.522A)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18EB" w14:textId="231FAC5C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 </w:t>
            </w:r>
          </w:p>
          <w:p w14:paraId="591AA5C5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</w:tr>
      <w:tr w:rsidR="007906B8" w:rsidRPr="0038721D" w14:paraId="13AB977F" w14:textId="77777777" w:rsidTr="005864A1">
        <w:trPr>
          <w:trHeight w:val="1399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BFFC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23 – 42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9BF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F</w:t>
            </w:r>
          </w:p>
          <w:p w14:paraId="38B96053" w14:textId="77777777" w:rsidR="007906B8" w:rsidRPr="0038721D" w:rsidRDefault="007906B8" w:rsidP="007906B8">
            <w:pPr>
              <w:rPr>
                <w:sz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51F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23, 26, 28 GHz: +25 dBm</w:t>
            </w:r>
          </w:p>
          <w:p w14:paraId="38E9EF5A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</w:p>
          <w:p w14:paraId="0190286A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31, 32, 38, 42 GHz: +23 dBm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062" w14:textId="53087941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</w:rPr>
              <w:t xml:space="preserve">31 GHz: </w:t>
            </w:r>
            <w:r w:rsidR="008E42FB">
              <w:rPr>
                <w:sz w:val="20"/>
              </w:rPr>
              <w:t>maximum</w:t>
            </w:r>
            <w:r w:rsidRPr="0038721D">
              <w:rPr>
                <w:sz w:val="20"/>
              </w:rPr>
              <w:t xml:space="preserve"> </w:t>
            </w:r>
            <w:r w:rsidR="00E96E29">
              <w:rPr>
                <w:sz w:val="20"/>
              </w:rPr>
              <w:t xml:space="preserve">power at </w:t>
            </w:r>
            <w:r w:rsidR="002E320F">
              <w:rPr>
                <w:sz w:val="20"/>
              </w:rPr>
              <w:t xml:space="preserve">antenna port </w:t>
            </w:r>
            <w:r w:rsidRPr="0038721D">
              <w:rPr>
                <w:sz w:val="20"/>
              </w:rPr>
              <w:t>0 dBW (</w:t>
            </w:r>
            <w:r w:rsidRPr="0038721D">
              <w:rPr>
                <w:sz w:val="20"/>
                <w:szCs w:val="20"/>
              </w:rPr>
              <w:t>CEPT</w:t>
            </w:r>
          </w:p>
          <w:p w14:paraId="32C61A15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ECC/REC/(02)02)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BBC" w14:textId="2F12BE92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 (do 30 GHz)</w:t>
            </w:r>
          </w:p>
          <w:p w14:paraId="53A8F428" w14:textId="27CABE6F" w:rsidR="007906B8" w:rsidRPr="0038721D" w:rsidRDefault="00DC21EC" w:rsidP="007906B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Class</w:t>
            </w:r>
            <w:r w:rsidR="007906B8" w:rsidRPr="0038721D">
              <w:rPr>
                <w:sz w:val="20"/>
                <w:szCs w:val="20"/>
                <w:lang w:eastAsia="en-US"/>
              </w:rPr>
              <w:t xml:space="preserve"> 3B (30-42 GHz)</w:t>
            </w:r>
          </w:p>
        </w:tc>
      </w:tr>
      <w:tr w:rsidR="007906B8" w:rsidRPr="0038721D" w14:paraId="4D7DC7B9" w14:textId="77777777" w:rsidTr="005864A1">
        <w:trPr>
          <w:trHeight w:val="2047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B5E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50 – 55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2E1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G</w:t>
            </w:r>
          </w:p>
          <w:p w14:paraId="51E74ADB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CFC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</w:p>
          <w:p w14:paraId="0AA638D5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</w:p>
          <w:p w14:paraId="25DEE938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+15 dBm</w:t>
            </w:r>
          </w:p>
          <w:p w14:paraId="73A5D8C4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</w:p>
          <w:p w14:paraId="3C79C5B9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10D" w14:textId="67152A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napToGrid w:val="0"/>
                <w:sz w:val="20"/>
                <w:szCs w:val="20"/>
              </w:rPr>
              <w:t xml:space="preserve">55.78-56.26 GHz: </w:t>
            </w:r>
            <w:r w:rsidR="008E42FB">
              <w:rPr>
                <w:snapToGrid w:val="0"/>
                <w:sz w:val="20"/>
                <w:szCs w:val="20"/>
              </w:rPr>
              <w:t>maximum transmitter power density</w:t>
            </w:r>
          </w:p>
          <w:p w14:paraId="5B37B734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napToGrid w:val="0"/>
                <w:sz w:val="20"/>
                <w:szCs w:val="20"/>
                <w:lang w:eastAsia="en-US"/>
              </w:rPr>
              <w:t xml:space="preserve"> </w:t>
            </w:r>
            <w:r w:rsidRPr="0038721D">
              <w:rPr>
                <w:sz w:val="20"/>
                <w:szCs w:val="20"/>
                <w:lang w:eastAsia="en-US"/>
              </w:rPr>
              <w:t>-</w:t>
            </w:r>
            <w:r w:rsidRPr="0038721D">
              <w:rPr>
                <w:snapToGrid w:val="0"/>
                <w:sz w:val="20"/>
                <w:szCs w:val="20"/>
                <w:lang w:eastAsia="en-US"/>
              </w:rPr>
              <w:t>26 dBW/MHz (</w:t>
            </w:r>
            <w:r w:rsidRPr="0038721D">
              <w:rPr>
                <w:sz w:val="20"/>
                <w:szCs w:val="20"/>
                <w:lang w:eastAsia="en-US"/>
              </w:rPr>
              <w:t>Radio Regulations, Article5, footnote 5.557A)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AAC" w14:textId="03D454DD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Class</w:t>
            </w:r>
            <w:r w:rsidR="007906B8" w:rsidRPr="0038721D">
              <w:rPr>
                <w:sz w:val="20"/>
                <w:szCs w:val="20"/>
                <w:lang w:eastAsia="en-US"/>
              </w:rPr>
              <w:t xml:space="preserve"> 3B</w:t>
            </w:r>
          </w:p>
        </w:tc>
      </w:tr>
      <w:tr w:rsidR="007906B8" w:rsidRPr="0038721D" w14:paraId="722512E3" w14:textId="77777777" w:rsidTr="005864A1">
        <w:trPr>
          <w:trHeight w:val="188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9BB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 xml:space="preserve">57-64 GHz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AFDC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H</w:t>
            </w:r>
          </w:p>
          <w:p w14:paraId="0E094764" w14:textId="77777777" w:rsidR="007906B8" w:rsidRPr="0038721D" w:rsidRDefault="007906B8" w:rsidP="007906B8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9136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+10 dBm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BD6" w14:textId="0067F093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</w:rPr>
              <w:t xml:space="preserve">EIRP: +55 dBm; </w:t>
            </w:r>
            <w:r w:rsidR="008E42FB">
              <w:rPr>
                <w:sz w:val="20"/>
              </w:rPr>
              <w:t xml:space="preserve">maximum transmitter power for bandwidth systems </w:t>
            </w:r>
            <w:r w:rsidR="00564E70">
              <w:rPr>
                <w:sz w:val="20"/>
              </w:rPr>
              <w:t>greater</w:t>
            </w:r>
            <w:r w:rsidR="008E42FB">
              <w:rPr>
                <w:sz w:val="20"/>
              </w:rPr>
              <w:t xml:space="preserve"> than</w:t>
            </w:r>
            <w:r w:rsidRPr="0038721D">
              <w:rPr>
                <w:sz w:val="20"/>
              </w:rPr>
              <w:t xml:space="preserve"> 100 MHz:</w:t>
            </w:r>
            <w:r w:rsidRPr="0038721D">
              <w:rPr>
                <w:sz w:val="20"/>
                <w:szCs w:val="20"/>
              </w:rPr>
              <w:t xml:space="preserve"> </w:t>
            </w:r>
          </w:p>
          <w:p w14:paraId="16F2BBED" w14:textId="36B5005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</w:rPr>
              <w:t xml:space="preserve">+10 dBm </w:t>
            </w:r>
            <w:r w:rsidR="00444DBF">
              <w:rPr>
                <w:sz w:val="20"/>
              </w:rPr>
              <w:t>and</w:t>
            </w:r>
            <w:r w:rsidRPr="0038721D">
              <w:rPr>
                <w:sz w:val="20"/>
              </w:rPr>
              <w:t xml:space="preserve"> -10 dBm/MHz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3E3F" w14:textId="391B99AA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3B</w:t>
            </w:r>
          </w:p>
          <w:p w14:paraId="6500FE35" w14:textId="293CC5FC" w:rsidR="007906B8" w:rsidRPr="0038721D" w:rsidRDefault="00564E70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gain</w:t>
            </w:r>
            <w:r w:rsidR="007906B8" w:rsidRPr="0038721D">
              <w:rPr>
                <w:sz w:val="20"/>
                <w:szCs w:val="20"/>
              </w:rPr>
              <w:t>: +30 dBi</w:t>
            </w:r>
          </w:p>
        </w:tc>
      </w:tr>
      <w:tr w:rsidR="007906B8" w:rsidRPr="0038721D" w14:paraId="0800E60A" w14:textId="77777777" w:rsidTr="005864A1">
        <w:trPr>
          <w:trHeight w:val="625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44A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64-66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9E3E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H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95AE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  <w:lang w:eastAsia="en-US"/>
              </w:rPr>
              <w:t>+15 dBm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FEE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E62" w14:textId="06F37C65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3B</w:t>
            </w:r>
          </w:p>
        </w:tc>
      </w:tr>
      <w:tr w:rsidR="007906B8" w:rsidRPr="0038721D" w14:paraId="1A4BB7E0" w14:textId="77777777" w:rsidTr="007906B8">
        <w:trPr>
          <w:trHeight w:val="50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858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71-86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CFFA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  <w:lang w:eastAsia="en-US"/>
              </w:rPr>
              <w:t>EN 302 217-2, Annex J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72A7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  <w:lang w:eastAsia="en-US"/>
              </w:rPr>
              <w:t>+18 dBm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396D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1E1C" w14:textId="517E5F5D" w:rsidR="007906B8" w:rsidRPr="0038721D" w:rsidRDefault="00DC21EC" w:rsidP="00790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  <w:r w:rsidR="007906B8" w:rsidRPr="0038721D">
              <w:rPr>
                <w:sz w:val="20"/>
                <w:szCs w:val="20"/>
              </w:rPr>
              <w:t xml:space="preserve"> 3</w:t>
            </w:r>
          </w:p>
          <w:p w14:paraId="6C6DDA9C" w14:textId="77777777" w:rsidR="003F323E" w:rsidRPr="0038721D" w:rsidRDefault="003F323E" w:rsidP="007906B8">
            <w:pPr>
              <w:rPr>
                <w:sz w:val="20"/>
                <w:szCs w:val="20"/>
              </w:rPr>
            </w:pPr>
          </w:p>
          <w:p w14:paraId="5D36CC62" w14:textId="1AFB0CD4" w:rsidR="003F323E" w:rsidRPr="0038721D" w:rsidRDefault="003F323E" w:rsidP="007906B8">
            <w:pPr>
              <w:rPr>
                <w:sz w:val="20"/>
                <w:szCs w:val="20"/>
              </w:rPr>
            </w:pPr>
          </w:p>
        </w:tc>
      </w:tr>
      <w:tr w:rsidR="007906B8" w:rsidRPr="0038721D" w14:paraId="55D47A0F" w14:textId="77777777" w:rsidTr="007906B8">
        <w:trPr>
          <w:trHeight w:val="85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1E8" w14:textId="77777777" w:rsidR="007906B8" w:rsidRPr="0038721D" w:rsidDel="009453DB" w:rsidRDefault="007906B8" w:rsidP="007906B8">
            <w:pPr>
              <w:autoSpaceDE w:val="0"/>
              <w:autoSpaceDN w:val="0"/>
              <w:adjustRightInd w:val="0"/>
              <w:jc w:val="both"/>
              <w:rPr>
                <w:b/>
                <w:color w:val="000080"/>
                <w:sz w:val="20"/>
                <w:szCs w:val="20"/>
                <w:lang w:eastAsia="x-none"/>
              </w:rPr>
            </w:pPr>
            <w:r w:rsidRPr="0038721D">
              <w:rPr>
                <w:b/>
                <w:sz w:val="20"/>
                <w:szCs w:val="20"/>
                <w:lang w:eastAsia="x-none"/>
              </w:rPr>
              <w:lastRenderedPageBreak/>
              <w:t>92-114.25 GHz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0B2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0B0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CBDF" w14:textId="166DD8FE" w:rsidR="00564E70" w:rsidRPr="0038721D" w:rsidDel="009453DB" w:rsidRDefault="00564E70" w:rsidP="007906B8">
            <w:pPr>
              <w:autoSpaceDE w:val="0"/>
              <w:autoSpaceDN w:val="0"/>
              <w:adjustRightInd w:val="0"/>
              <w:rPr>
                <w:sz w:val="20"/>
                <w:szCs w:val="20"/>
                <w:lang w:eastAsia="x-none"/>
              </w:rPr>
            </w:pPr>
            <w:r w:rsidRPr="00564E70">
              <w:rPr>
                <w:sz w:val="20"/>
                <w:szCs w:val="20"/>
                <w:lang w:eastAsia="x-none"/>
              </w:rPr>
              <w:t>limiting unwanted emissions to adjacent bands in accordance with CEPT ECC / REC / (18) 02, Annex 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2557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-</w:t>
            </w:r>
          </w:p>
        </w:tc>
      </w:tr>
      <w:tr w:rsidR="007906B8" w:rsidRPr="0038721D" w14:paraId="515132EC" w14:textId="77777777" w:rsidTr="007906B8">
        <w:trPr>
          <w:trHeight w:val="851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A3D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  <w:r w:rsidRPr="0038721D">
              <w:rPr>
                <w:b/>
                <w:sz w:val="20"/>
                <w:szCs w:val="20"/>
              </w:rPr>
              <w:t>130-174.8 GHz</w:t>
            </w:r>
          </w:p>
          <w:p w14:paraId="7507895D" w14:textId="77777777" w:rsidR="007906B8" w:rsidRPr="0038721D" w:rsidRDefault="007906B8" w:rsidP="007906B8">
            <w:pPr>
              <w:rPr>
                <w:b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A182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C149" w14:textId="77777777" w:rsidR="007906B8" w:rsidRPr="0038721D" w:rsidRDefault="007906B8" w:rsidP="007906B8">
            <w:pPr>
              <w:rPr>
                <w:sz w:val="20"/>
                <w:szCs w:val="20"/>
                <w:lang w:eastAsia="en-US"/>
              </w:rPr>
            </w:pPr>
            <w:r w:rsidRPr="0038721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B68" w14:textId="1490D88A" w:rsidR="00D16067" w:rsidRPr="0038721D" w:rsidRDefault="00D16067" w:rsidP="007906B8">
            <w:pPr>
              <w:rPr>
                <w:sz w:val="20"/>
                <w:szCs w:val="20"/>
              </w:rPr>
            </w:pPr>
            <w:r w:rsidRPr="00D16067">
              <w:rPr>
                <w:sz w:val="20"/>
                <w:szCs w:val="20"/>
              </w:rPr>
              <w:t>limiting unwanted emissions to adjacent bands in accordance with CEPT ECC / REC / (18) 0</w:t>
            </w:r>
            <w:r>
              <w:rPr>
                <w:sz w:val="20"/>
                <w:szCs w:val="20"/>
              </w:rPr>
              <w:t>1</w:t>
            </w:r>
            <w:r w:rsidRPr="00D16067">
              <w:rPr>
                <w:sz w:val="20"/>
                <w:szCs w:val="20"/>
              </w:rPr>
              <w:t xml:space="preserve">, Annex </w:t>
            </w:r>
            <w:r>
              <w:rPr>
                <w:sz w:val="20"/>
                <w:szCs w:val="20"/>
              </w:rPr>
              <w:t>5</w:t>
            </w:r>
          </w:p>
          <w:p w14:paraId="5AC361B6" w14:textId="77777777" w:rsidR="007906B8" w:rsidRPr="0038721D" w:rsidRDefault="007906B8" w:rsidP="007906B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x-none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7084" w14:textId="77777777" w:rsidR="007906B8" w:rsidRPr="0038721D" w:rsidRDefault="007906B8" w:rsidP="007906B8">
            <w:pPr>
              <w:rPr>
                <w:sz w:val="20"/>
                <w:szCs w:val="20"/>
              </w:rPr>
            </w:pPr>
            <w:r w:rsidRPr="0038721D">
              <w:rPr>
                <w:sz w:val="20"/>
                <w:szCs w:val="20"/>
              </w:rPr>
              <w:t>-</w:t>
            </w:r>
          </w:p>
        </w:tc>
      </w:tr>
    </w:tbl>
    <w:p w14:paraId="331B5FB4" w14:textId="77777777" w:rsidR="007906B8" w:rsidRPr="0038721D" w:rsidRDefault="007906B8" w:rsidP="007906B8">
      <w:pPr>
        <w:jc w:val="both"/>
      </w:pPr>
    </w:p>
    <w:p w14:paraId="3C33394F" w14:textId="77777777" w:rsidR="007906B8" w:rsidRPr="0038721D" w:rsidRDefault="007906B8" w:rsidP="007906B8">
      <w:pPr>
        <w:jc w:val="both"/>
      </w:pPr>
    </w:p>
    <w:p w14:paraId="142A5907" w14:textId="77777777" w:rsidR="007906B8" w:rsidRPr="0038721D" w:rsidRDefault="007906B8" w:rsidP="007906B8">
      <w:pPr>
        <w:rPr>
          <w:b/>
        </w:rPr>
      </w:pPr>
    </w:p>
    <w:p w14:paraId="37A62667" w14:textId="77777777" w:rsidR="007906B8" w:rsidRPr="0038721D" w:rsidRDefault="007906B8" w:rsidP="007906B8">
      <w:pPr>
        <w:spacing w:before="100" w:beforeAutospacing="1" w:after="100" w:afterAutospacing="1"/>
        <w:ind w:left="5400"/>
        <w:rPr>
          <w:lang w:eastAsia="en-US"/>
        </w:rPr>
      </w:pPr>
    </w:p>
    <w:p w14:paraId="7C1C147B" w14:textId="77777777" w:rsidR="007906B8" w:rsidRPr="0038721D" w:rsidRDefault="007906B8" w:rsidP="002B1E40">
      <w:pPr>
        <w:pStyle w:val="NormalWeb"/>
        <w:ind w:left="5400"/>
        <w:rPr>
          <w:lang w:val="en-GB"/>
        </w:rPr>
      </w:pPr>
    </w:p>
    <w:sectPr w:rsidR="007906B8" w:rsidRPr="0038721D" w:rsidSect="00785F1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DA3B" w14:textId="77777777" w:rsidR="00685D73" w:rsidRDefault="00685D73">
      <w:r>
        <w:separator/>
      </w:r>
    </w:p>
  </w:endnote>
  <w:endnote w:type="continuationSeparator" w:id="0">
    <w:p w14:paraId="68ABCF99" w14:textId="77777777" w:rsidR="00685D73" w:rsidRDefault="0068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AFF0" w14:textId="5BA5512D" w:rsidR="00F859DC" w:rsidRPr="00E93996" w:rsidRDefault="00F859DC" w:rsidP="007906B8">
    <w:pPr>
      <w:pStyle w:val="Footer"/>
      <w:ind w:right="360"/>
      <w:rPr>
        <w:sz w:val="20"/>
        <w:szCs w:val="20"/>
      </w:rPr>
    </w:pPr>
    <w:r w:rsidRPr="00E93996">
      <w:rPr>
        <w:sz w:val="20"/>
        <w:szCs w:val="20"/>
      </w:rPr>
      <w:fldChar w:fldCharType="begin"/>
    </w:r>
    <w:r w:rsidRPr="00E93996">
      <w:rPr>
        <w:sz w:val="20"/>
        <w:szCs w:val="20"/>
      </w:rPr>
      <w:instrText xml:space="preserve"> PAGE   \* MERGEFORMAT </w:instrText>
    </w:r>
    <w:r w:rsidRPr="00E93996">
      <w:rPr>
        <w:sz w:val="20"/>
        <w:szCs w:val="20"/>
      </w:rPr>
      <w:fldChar w:fldCharType="separate"/>
    </w:r>
    <w:r>
      <w:rPr>
        <w:noProof/>
        <w:sz w:val="20"/>
        <w:szCs w:val="20"/>
      </w:rPr>
      <w:t>22</w:t>
    </w:r>
    <w:r w:rsidRPr="00E93996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A568" w14:textId="175F2849" w:rsidR="00F859DC" w:rsidRPr="0046173B" w:rsidRDefault="00F859DC" w:rsidP="0046173B">
    <w:pPr>
      <w:pStyle w:val="Footer"/>
      <w:jc w:val="right"/>
      <w:rPr>
        <w:sz w:val="20"/>
        <w:szCs w:val="20"/>
      </w:rPr>
    </w:pPr>
    <w:r w:rsidRPr="00E93996">
      <w:rPr>
        <w:sz w:val="20"/>
        <w:szCs w:val="20"/>
      </w:rPr>
      <w:fldChar w:fldCharType="begin"/>
    </w:r>
    <w:r w:rsidRPr="00E93996">
      <w:rPr>
        <w:sz w:val="20"/>
        <w:szCs w:val="20"/>
      </w:rPr>
      <w:instrText xml:space="preserve"> PAGE   \* MERGEFORMAT </w:instrText>
    </w:r>
    <w:r w:rsidRPr="00E93996">
      <w:rPr>
        <w:sz w:val="20"/>
        <w:szCs w:val="20"/>
      </w:rPr>
      <w:fldChar w:fldCharType="separate"/>
    </w:r>
    <w:r>
      <w:rPr>
        <w:noProof/>
        <w:sz w:val="20"/>
        <w:szCs w:val="20"/>
      </w:rPr>
      <w:t>21</w:t>
    </w:r>
    <w:r w:rsidRPr="00E9399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A34F" w14:textId="4EF37F37" w:rsidR="00F859DC" w:rsidRDefault="00F859DC">
    <w:pPr>
      <w:pStyle w:val="Footer"/>
      <w:ind w:right="3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CB99A" w14:textId="77777777" w:rsidR="00F859DC" w:rsidRDefault="00F859D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rPr>
        <w:noProof/>
      </w:rPr>
      <w:fldChar w:fldCharType="end"/>
    </w:r>
  </w:p>
  <w:p w14:paraId="3D893DAF" w14:textId="77777777" w:rsidR="00F859DC" w:rsidRPr="00785F1F" w:rsidRDefault="00F859DC" w:rsidP="00785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10DD" w14:textId="77777777" w:rsidR="00685D73" w:rsidRDefault="00685D73">
      <w:r>
        <w:separator/>
      </w:r>
    </w:p>
  </w:footnote>
  <w:footnote w:type="continuationSeparator" w:id="0">
    <w:p w14:paraId="2F834B81" w14:textId="77777777" w:rsidR="00685D73" w:rsidRDefault="0068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A695" w14:textId="77777777" w:rsidR="00F859DC" w:rsidRPr="00CC4F8A" w:rsidRDefault="00F859DC" w:rsidP="00ED432F">
    <w:pPr>
      <w:pStyle w:val="Header"/>
      <w:jc w:val="center"/>
      <w:rPr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9D4A" w14:textId="77777777" w:rsidR="00F859DC" w:rsidRDefault="00F859DC" w:rsidP="00ED432F">
    <w:pPr>
      <w:pStyle w:val="Header"/>
      <w:jc w:val="center"/>
    </w:pPr>
    <w:r w:rsidRPr="003B4854">
      <w:rPr>
        <w:noProof/>
        <w:lang w:val="en-US" w:eastAsia="en-US"/>
      </w:rPr>
      <w:drawing>
        <wp:inline distT="0" distB="0" distL="0" distR="0" wp14:anchorId="3FE5785F" wp14:editId="61479F5D">
          <wp:extent cx="5730240" cy="89154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137C" w14:textId="77777777" w:rsidR="00F859DC" w:rsidRPr="006D1556" w:rsidRDefault="00F859DC" w:rsidP="009200E4">
    <w:pPr>
      <w:pStyle w:val="Header"/>
      <w:jc w:val="center"/>
      <w:rPr>
        <w:lang w:val="hr-H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C070" w14:textId="77777777" w:rsidR="00F859DC" w:rsidRDefault="00F859DC" w:rsidP="00785F1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2E13"/>
    <w:multiLevelType w:val="hybridMultilevel"/>
    <w:tmpl w:val="1E4CADCE"/>
    <w:lvl w:ilvl="0" w:tplc="62A2757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5846"/>
    <w:multiLevelType w:val="hybridMultilevel"/>
    <w:tmpl w:val="0C964326"/>
    <w:lvl w:ilvl="0" w:tplc="7250E682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B77"/>
    <w:multiLevelType w:val="hybridMultilevel"/>
    <w:tmpl w:val="BE44C144"/>
    <w:lvl w:ilvl="0" w:tplc="D688C9D6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16"/>
    <w:multiLevelType w:val="hybridMultilevel"/>
    <w:tmpl w:val="0248C8AC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59C9"/>
    <w:multiLevelType w:val="hybridMultilevel"/>
    <w:tmpl w:val="9B72FCAE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76A13"/>
    <w:multiLevelType w:val="hybridMultilevel"/>
    <w:tmpl w:val="77CE9BC6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7617E"/>
    <w:multiLevelType w:val="hybridMultilevel"/>
    <w:tmpl w:val="AE22C52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60EC9E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14674"/>
    <w:multiLevelType w:val="hybridMultilevel"/>
    <w:tmpl w:val="42926C04"/>
    <w:lvl w:ilvl="0" w:tplc="62A27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B0110"/>
    <w:multiLevelType w:val="hybridMultilevel"/>
    <w:tmpl w:val="E4B468E6"/>
    <w:lvl w:ilvl="0" w:tplc="62A27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677A"/>
    <w:multiLevelType w:val="hybridMultilevel"/>
    <w:tmpl w:val="FF6A1A00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5509"/>
    <w:multiLevelType w:val="hybridMultilevel"/>
    <w:tmpl w:val="E06E69A4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E1F94"/>
    <w:multiLevelType w:val="hybridMultilevel"/>
    <w:tmpl w:val="DE7E4510"/>
    <w:lvl w:ilvl="0" w:tplc="F94A0DB2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D633C"/>
    <w:multiLevelType w:val="hybridMultilevel"/>
    <w:tmpl w:val="1526B248"/>
    <w:lvl w:ilvl="0" w:tplc="1A186E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841DC"/>
    <w:multiLevelType w:val="hybridMultilevel"/>
    <w:tmpl w:val="C4405642"/>
    <w:lvl w:ilvl="0" w:tplc="723033FE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F3A96"/>
    <w:multiLevelType w:val="hybridMultilevel"/>
    <w:tmpl w:val="B60C84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AE2AFB"/>
    <w:multiLevelType w:val="hybridMultilevel"/>
    <w:tmpl w:val="5D7480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BE5A23"/>
    <w:multiLevelType w:val="hybridMultilevel"/>
    <w:tmpl w:val="68807A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15E73"/>
    <w:multiLevelType w:val="hybridMultilevel"/>
    <w:tmpl w:val="614AAD1A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25201"/>
    <w:multiLevelType w:val="hybridMultilevel"/>
    <w:tmpl w:val="90104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C4B49"/>
    <w:multiLevelType w:val="hybridMultilevel"/>
    <w:tmpl w:val="FD8810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550173"/>
    <w:multiLevelType w:val="hybridMultilevel"/>
    <w:tmpl w:val="9D02E0CA"/>
    <w:lvl w:ilvl="0" w:tplc="DF3EF4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852"/>
    <w:multiLevelType w:val="hybridMultilevel"/>
    <w:tmpl w:val="4A76FF46"/>
    <w:lvl w:ilvl="0" w:tplc="CBECDA84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D49BB"/>
    <w:multiLevelType w:val="hybridMultilevel"/>
    <w:tmpl w:val="A732DC20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C0492"/>
    <w:multiLevelType w:val="hybridMultilevel"/>
    <w:tmpl w:val="06A2BA7A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77AD0"/>
    <w:multiLevelType w:val="hybridMultilevel"/>
    <w:tmpl w:val="B1F8FE04"/>
    <w:lvl w:ilvl="0" w:tplc="60EC9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93CEB"/>
    <w:multiLevelType w:val="hybridMultilevel"/>
    <w:tmpl w:val="9E9C4B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17"/>
  </w:num>
  <w:num w:numId="9">
    <w:abstractNumId w:val="24"/>
  </w:num>
  <w:num w:numId="10">
    <w:abstractNumId w:val="22"/>
  </w:num>
  <w:num w:numId="11">
    <w:abstractNumId w:val="4"/>
  </w:num>
  <w:num w:numId="12">
    <w:abstractNumId w:val="3"/>
  </w:num>
  <w:num w:numId="13">
    <w:abstractNumId w:val="10"/>
  </w:num>
  <w:num w:numId="14">
    <w:abstractNumId w:val="19"/>
  </w:num>
  <w:num w:numId="15">
    <w:abstractNumId w:val="23"/>
  </w:num>
  <w:num w:numId="16">
    <w:abstractNumId w:val="9"/>
  </w:num>
  <w:num w:numId="17">
    <w:abstractNumId w:val="5"/>
  </w:num>
  <w:num w:numId="18">
    <w:abstractNumId w:val="18"/>
  </w:num>
  <w:num w:numId="19">
    <w:abstractNumId w:val="12"/>
  </w:num>
  <w:num w:numId="20">
    <w:abstractNumId w:val="21"/>
  </w:num>
  <w:num w:numId="21">
    <w:abstractNumId w:val="16"/>
  </w:num>
  <w:num w:numId="22">
    <w:abstractNumId w:val="25"/>
  </w:num>
  <w:num w:numId="23">
    <w:abstractNumId w:val="11"/>
  </w:num>
  <w:num w:numId="24">
    <w:abstractNumId w:val="2"/>
  </w:num>
  <w:num w:numId="25">
    <w:abstractNumId w:val="13"/>
  </w:num>
  <w:num w:numId="2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Q0M7AwNbMwNDYAYiUdpeDU4uLM/DyQAsNaAKWAMdUsAAAA"/>
  </w:docVars>
  <w:rsids>
    <w:rsidRoot w:val="001716E9"/>
    <w:rsid w:val="000012D0"/>
    <w:rsid w:val="00004B34"/>
    <w:rsid w:val="0000794B"/>
    <w:rsid w:val="0001169B"/>
    <w:rsid w:val="0001346F"/>
    <w:rsid w:val="000142CD"/>
    <w:rsid w:val="00015E68"/>
    <w:rsid w:val="00016443"/>
    <w:rsid w:val="000170A7"/>
    <w:rsid w:val="000211B0"/>
    <w:rsid w:val="000249B7"/>
    <w:rsid w:val="000250E5"/>
    <w:rsid w:val="000250F7"/>
    <w:rsid w:val="0002510F"/>
    <w:rsid w:val="00027423"/>
    <w:rsid w:val="00027D09"/>
    <w:rsid w:val="0003111B"/>
    <w:rsid w:val="00031387"/>
    <w:rsid w:val="00031419"/>
    <w:rsid w:val="00032D2B"/>
    <w:rsid w:val="0003411C"/>
    <w:rsid w:val="0003493E"/>
    <w:rsid w:val="000349E8"/>
    <w:rsid w:val="0004107F"/>
    <w:rsid w:val="00047D2E"/>
    <w:rsid w:val="00050D5A"/>
    <w:rsid w:val="00052074"/>
    <w:rsid w:val="0005217E"/>
    <w:rsid w:val="00061F4C"/>
    <w:rsid w:val="00063820"/>
    <w:rsid w:val="00064136"/>
    <w:rsid w:val="00065967"/>
    <w:rsid w:val="00066AF0"/>
    <w:rsid w:val="00071CDB"/>
    <w:rsid w:val="000733D8"/>
    <w:rsid w:val="0007445A"/>
    <w:rsid w:val="00077E0E"/>
    <w:rsid w:val="00081E95"/>
    <w:rsid w:val="00087F54"/>
    <w:rsid w:val="0009035A"/>
    <w:rsid w:val="00096129"/>
    <w:rsid w:val="00097BBB"/>
    <w:rsid w:val="00097DD1"/>
    <w:rsid w:val="000A03FA"/>
    <w:rsid w:val="000A21A2"/>
    <w:rsid w:val="000A6BCD"/>
    <w:rsid w:val="000A6C31"/>
    <w:rsid w:val="000B058E"/>
    <w:rsid w:val="000B0B9B"/>
    <w:rsid w:val="000B1FB9"/>
    <w:rsid w:val="000B3A6C"/>
    <w:rsid w:val="000B43AB"/>
    <w:rsid w:val="000B55DC"/>
    <w:rsid w:val="000B5E59"/>
    <w:rsid w:val="000B70D0"/>
    <w:rsid w:val="000C5AE5"/>
    <w:rsid w:val="000C6EDA"/>
    <w:rsid w:val="000C7887"/>
    <w:rsid w:val="000D0DC7"/>
    <w:rsid w:val="000D210E"/>
    <w:rsid w:val="000D76E1"/>
    <w:rsid w:val="000D7D07"/>
    <w:rsid w:val="000E1414"/>
    <w:rsid w:val="000E2713"/>
    <w:rsid w:val="000E3412"/>
    <w:rsid w:val="000E4B2F"/>
    <w:rsid w:val="000E5AAB"/>
    <w:rsid w:val="000E72EE"/>
    <w:rsid w:val="000F3120"/>
    <w:rsid w:val="000F3EA1"/>
    <w:rsid w:val="000F48F5"/>
    <w:rsid w:val="000F62B7"/>
    <w:rsid w:val="000F7CC4"/>
    <w:rsid w:val="00100AAB"/>
    <w:rsid w:val="00101F11"/>
    <w:rsid w:val="00101FDD"/>
    <w:rsid w:val="00105185"/>
    <w:rsid w:val="001102A6"/>
    <w:rsid w:val="00111715"/>
    <w:rsid w:val="0011196A"/>
    <w:rsid w:val="0011294F"/>
    <w:rsid w:val="00113A22"/>
    <w:rsid w:val="0011410D"/>
    <w:rsid w:val="00116E54"/>
    <w:rsid w:val="00130BF9"/>
    <w:rsid w:val="00131F77"/>
    <w:rsid w:val="00134F80"/>
    <w:rsid w:val="001350E3"/>
    <w:rsid w:val="001464BF"/>
    <w:rsid w:val="00146680"/>
    <w:rsid w:val="00147E12"/>
    <w:rsid w:val="00154AAD"/>
    <w:rsid w:val="00157A24"/>
    <w:rsid w:val="00160BEE"/>
    <w:rsid w:val="001616BE"/>
    <w:rsid w:val="00161AE0"/>
    <w:rsid w:val="00164D3F"/>
    <w:rsid w:val="00166FD9"/>
    <w:rsid w:val="00167529"/>
    <w:rsid w:val="00167D00"/>
    <w:rsid w:val="00170B7F"/>
    <w:rsid w:val="001716E9"/>
    <w:rsid w:val="00174773"/>
    <w:rsid w:val="00175C69"/>
    <w:rsid w:val="00176C52"/>
    <w:rsid w:val="001804C0"/>
    <w:rsid w:val="0018061D"/>
    <w:rsid w:val="001815B5"/>
    <w:rsid w:val="00181E7B"/>
    <w:rsid w:val="0018241D"/>
    <w:rsid w:val="001832A7"/>
    <w:rsid w:val="0018637C"/>
    <w:rsid w:val="00187126"/>
    <w:rsid w:val="00187178"/>
    <w:rsid w:val="0018794C"/>
    <w:rsid w:val="0019316E"/>
    <w:rsid w:val="00194E8B"/>
    <w:rsid w:val="00194EAE"/>
    <w:rsid w:val="00196BFD"/>
    <w:rsid w:val="001A106B"/>
    <w:rsid w:val="001A2A71"/>
    <w:rsid w:val="001A3245"/>
    <w:rsid w:val="001A5ADD"/>
    <w:rsid w:val="001A6088"/>
    <w:rsid w:val="001A7404"/>
    <w:rsid w:val="001B05FA"/>
    <w:rsid w:val="001B21F9"/>
    <w:rsid w:val="001B3438"/>
    <w:rsid w:val="001B4581"/>
    <w:rsid w:val="001B5E44"/>
    <w:rsid w:val="001B5FE5"/>
    <w:rsid w:val="001C2DE8"/>
    <w:rsid w:val="001C3E8C"/>
    <w:rsid w:val="001C78F3"/>
    <w:rsid w:val="001D369B"/>
    <w:rsid w:val="001D623C"/>
    <w:rsid w:val="001D7713"/>
    <w:rsid w:val="001E01EB"/>
    <w:rsid w:val="001E11CF"/>
    <w:rsid w:val="001E1483"/>
    <w:rsid w:val="001E1DB9"/>
    <w:rsid w:val="001E253C"/>
    <w:rsid w:val="001E2EB2"/>
    <w:rsid w:val="001E3530"/>
    <w:rsid w:val="001E4A7C"/>
    <w:rsid w:val="001F70E7"/>
    <w:rsid w:val="00200D48"/>
    <w:rsid w:val="002021A0"/>
    <w:rsid w:val="002056E3"/>
    <w:rsid w:val="00205ADC"/>
    <w:rsid w:val="002200E0"/>
    <w:rsid w:val="00223F74"/>
    <w:rsid w:val="00234873"/>
    <w:rsid w:val="00237F31"/>
    <w:rsid w:val="00241F03"/>
    <w:rsid w:val="0024237A"/>
    <w:rsid w:val="00243820"/>
    <w:rsid w:val="00245464"/>
    <w:rsid w:val="00245C35"/>
    <w:rsid w:val="002463FC"/>
    <w:rsid w:val="002474EB"/>
    <w:rsid w:val="00251A3E"/>
    <w:rsid w:val="00254963"/>
    <w:rsid w:val="0025663D"/>
    <w:rsid w:val="00257678"/>
    <w:rsid w:val="00260F7E"/>
    <w:rsid w:val="002612A9"/>
    <w:rsid w:val="00264234"/>
    <w:rsid w:val="00264D5E"/>
    <w:rsid w:val="00267663"/>
    <w:rsid w:val="00270D30"/>
    <w:rsid w:val="00271CCE"/>
    <w:rsid w:val="00273441"/>
    <w:rsid w:val="00275B9D"/>
    <w:rsid w:val="002760D7"/>
    <w:rsid w:val="00276471"/>
    <w:rsid w:val="00277C3F"/>
    <w:rsid w:val="002854FA"/>
    <w:rsid w:val="00287946"/>
    <w:rsid w:val="00287D71"/>
    <w:rsid w:val="002939E4"/>
    <w:rsid w:val="00293C01"/>
    <w:rsid w:val="00294FF8"/>
    <w:rsid w:val="00295922"/>
    <w:rsid w:val="0029762E"/>
    <w:rsid w:val="002A08CA"/>
    <w:rsid w:val="002A0E42"/>
    <w:rsid w:val="002A460B"/>
    <w:rsid w:val="002A76AA"/>
    <w:rsid w:val="002B1272"/>
    <w:rsid w:val="002B1E40"/>
    <w:rsid w:val="002B30BB"/>
    <w:rsid w:val="002B336A"/>
    <w:rsid w:val="002B7368"/>
    <w:rsid w:val="002C0B3D"/>
    <w:rsid w:val="002C1302"/>
    <w:rsid w:val="002C225C"/>
    <w:rsid w:val="002C3411"/>
    <w:rsid w:val="002C4524"/>
    <w:rsid w:val="002C4A7E"/>
    <w:rsid w:val="002C603F"/>
    <w:rsid w:val="002D38F4"/>
    <w:rsid w:val="002D46F6"/>
    <w:rsid w:val="002D4779"/>
    <w:rsid w:val="002D5B74"/>
    <w:rsid w:val="002D60F8"/>
    <w:rsid w:val="002E0018"/>
    <w:rsid w:val="002E2216"/>
    <w:rsid w:val="002E2B77"/>
    <w:rsid w:val="002E320F"/>
    <w:rsid w:val="002E5560"/>
    <w:rsid w:val="002E5FAD"/>
    <w:rsid w:val="002F086D"/>
    <w:rsid w:val="002F2100"/>
    <w:rsid w:val="002F5C9D"/>
    <w:rsid w:val="002F7D72"/>
    <w:rsid w:val="00300F50"/>
    <w:rsid w:val="00301E24"/>
    <w:rsid w:val="00301F01"/>
    <w:rsid w:val="0030324F"/>
    <w:rsid w:val="00305B25"/>
    <w:rsid w:val="0031042F"/>
    <w:rsid w:val="00310A82"/>
    <w:rsid w:val="0031174F"/>
    <w:rsid w:val="0031247D"/>
    <w:rsid w:val="00312C92"/>
    <w:rsid w:val="00312DC8"/>
    <w:rsid w:val="003142F3"/>
    <w:rsid w:val="00314D1A"/>
    <w:rsid w:val="00315AFE"/>
    <w:rsid w:val="003165B8"/>
    <w:rsid w:val="00316D34"/>
    <w:rsid w:val="00317CC3"/>
    <w:rsid w:val="00317DD5"/>
    <w:rsid w:val="00324965"/>
    <w:rsid w:val="00327A9E"/>
    <w:rsid w:val="00334E70"/>
    <w:rsid w:val="00344D98"/>
    <w:rsid w:val="00351507"/>
    <w:rsid w:val="00355FE2"/>
    <w:rsid w:val="0036588D"/>
    <w:rsid w:val="00366986"/>
    <w:rsid w:val="003669DB"/>
    <w:rsid w:val="00366B68"/>
    <w:rsid w:val="00366EEA"/>
    <w:rsid w:val="003701B0"/>
    <w:rsid w:val="00370B47"/>
    <w:rsid w:val="00372A12"/>
    <w:rsid w:val="00373DF6"/>
    <w:rsid w:val="0038514F"/>
    <w:rsid w:val="00385B4A"/>
    <w:rsid w:val="00385F82"/>
    <w:rsid w:val="00386B3E"/>
    <w:rsid w:val="0038721D"/>
    <w:rsid w:val="00387255"/>
    <w:rsid w:val="00387E7C"/>
    <w:rsid w:val="00391962"/>
    <w:rsid w:val="0039442E"/>
    <w:rsid w:val="003A15F4"/>
    <w:rsid w:val="003A30CA"/>
    <w:rsid w:val="003A4C3D"/>
    <w:rsid w:val="003A4EA8"/>
    <w:rsid w:val="003A53DF"/>
    <w:rsid w:val="003A54CB"/>
    <w:rsid w:val="003A5873"/>
    <w:rsid w:val="003A5DA8"/>
    <w:rsid w:val="003A7D2E"/>
    <w:rsid w:val="003B5F5A"/>
    <w:rsid w:val="003C174B"/>
    <w:rsid w:val="003C5294"/>
    <w:rsid w:val="003D1207"/>
    <w:rsid w:val="003D5953"/>
    <w:rsid w:val="003D5F51"/>
    <w:rsid w:val="003D78B3"/>
    <w:rsid w:val="003D7A9D"/>
    <w:rsid w:val="003E4BA4"/>
    <w:rsid w:val="003F1971"/>
    <w:rsid w:val="003F1A5D"/>
    <w:rsid w:val="003F323E"/>
    <w:rsid w:val="003F38BF"/>
    <w:rsid w:val="003F3FF9"/>
    <w:rsid w:val="003F41A8"/>
    <w:rsid w:val="0040078C"/>
    <w:rsid w:val="00400AE8"/>
    <w:rsid w:val="0040284A"/>
    <w:rsid w:val="00407BE4"/>
    <w:rsid w:val="00414599"/>
    <w:rsid w:val="00416C01"/>
    <w:rsid w:val="00422788"/>
    <w:rsid w:val="004251B6"/>
    <w:rsid w:val="004253ED"/>
    <w:rsid w:val="004275A2"/>
    <w:rsid w:val="00427864"/>
    <w:rsid w:val="00427EE3"/>
    <w:rsid w:val="0043069F"/>
    <w:rsid w:val="00431C39"/>
    <w:rsid w:val="00431C78"/>
    <w:rsid w:val="00433243"/>
    <w:rsid w:val="00433CF2"/>
    <w:rsid w:val="0043428F"/>
    <w:rsid w:val="0043630E"/>
    <w:rsid w:val="00437BEE"/>
    <w:rsid w:val="004405A7"/>
    <w:rsid w:val="00441326"/>
    <w:rsid w:val="00442B8C"/>
    <w:rsid w:val="004443EB"/>
    <w:rsid w:val="00444DBF"/>
    <w:rsid w:val="004462C3"/>
    <w:rsid w:val="00446421"/>
    <w:rsid w:val="00450C99"/>
    <w:rsid w:val="00453627"/>
    <w:rsid w:val="004546D0"/>
    <w:rsid w:val="0045487A"/>
    <w:rsid w:val="00455AA1"/>
    <w:rsid w:val="00455FA3"/>
    <w:rsid w:val="004567BE"/>
    <w:rsid w:val="00456A80"/>
    <w:rsid w:val="0045731C"/>
    <w:rsid w:val="0046173B"/>
    <w:rsid w:val="00461AD9"/>
    <w:rsid w:val="00461B05"/>
    <w:rsid w:val="00461C74"/>
    <w:rsid w:val="00463793"/>
    <w:rsid w:val="00463923"/>
    <w:rsid w:val="00470201"/>
    <w:rsid w:val="0047203B"/>
    <w:rsid w:val="00473EB9"/>
    <w:rsid w:val="00474B44"/>
    <w:rsid w:val="00476270"/>
    <w:rsid w:val="00482000"/>
    <w:rsid w:val="0048255A"/>
    <w:rsid w:val="004832B4"/>
    <w:rsid w:val="0048558D"/>
    <w:rsid w:val="004862FF"/>
    <w:rsid w:val="00490BD0"/>
    <w:rsid w:val="00494A69"/>
    <w:rsid w:val="0049588E"/>
    <w:rsid w:val="004A07EF"/>
    <w:rsid w:val="004A658C"/>
    <w:rsid w:val="004A66C6"/>
    <w:rsid w:val="004B3471"/>
    <w:rsid w:val="004B5F7F"/>
    <w:rsid w:val="004B7C78"/>
    <w:rsid w:val="004C38C9"/>
    <w:rsid w:val="004C44A9"/>
    <w:rsid w:val="004C4D61"/>
    <w:rsid w:val="004C7A61"/>
    <w:rsid w:val="004D3A95"/>
    <w:rsid w:val="004D7B11"/>
    <w:rsid w:val="004E62B6"/>
    <w:rsid w:val="004E6A58"/>
    <w:rsid w:val="004E6C8D"/>
    <w:rsid w:val="004F0EAD"/>
    <w:rsid w:val="004F339E"/>
    <w:rsid w:val="004F3C11"/>
    <w:rsid w:val="004F3D3D"/>
    <w:rsid w:val="004F62BC"/>
    <w:rsid w:val="004F77F3"/>
    <w:rsid w:val="00500334"/>
    <w:rsid w:val="0050260E"/>
    <w:rsid w:val="005047BA"/>
    <w:rsid w:val="00507CFC"/>
    <w:rsid w:val="00511027"/>
    <w:rsid w:val="005130B6"/>
    <w:rsid w:val="00522D8F"/>
    <w:rsid w:val="00535094"/>
    <w:rsid w:val="005362BB"/>
    <w:rsid w:val="005367CE"/>
    <w:rsid w:val="00536C35"/>
    <w:rsid w:val="00542074"/>
    <w:rsid w:val="00542E8F"/>
    <w:rsid w:val="00543BD8"/>
    <w:rsid w:val="00544CC9"/>
    <w:rsid w:val="00544E00"/>
    <w:rsid w:val="00547312"/>
    <w:rsid w:val="00550955"/>
    <w:rsid w:val="00552718"/>
    <w:rsid w:val="0055320B"/>
    <w:rsid w:val="005545E4"/>
    <w:rsid w:val="00556F4B"/>
    <w:rsid w:val="00557E5C"/>
    <w:rsid w:val="00560023"/>
    <w:rsid w:val="0056386C"/>
    <w:rsid w:val="00564E6C"/>
    <w:rsid w:val="00564E70"/>
    <w:rsid w:val="0056588B"/>
    <w:rsid w:val="00566341"/>
    <w:rsid w:val="0056743E"/>
    <w:rsid w:val="00571080"/>
    <w:rsid w:val="00572B20"/>
    <w:rsid w:val="00572B5C"/>
    <w:rsid w:val="00573F42"/>
    <w:rsid w:val="00574B12"/>
    <w:rsid w:val="00574CFD"/>
    <w:rsid w:val="00574D41"/>
    <w:rsid w:val="00577564"/>
    <w:rsid w:val="0058097F"/>
    <w:rsid w:val="0058299E"/>
    <w:rsid w:val="00582BDD"/>
    <w:rsid w:val="0058632C"/>
    <w:rsid w:val="005864A1"/>
    <w:rsid w:val="005873FC"/>
    <w:rsid w:val="005874F8"/>
    <w:rsid w:val="00592204"/>
    <w:rsid w:val="00593D55"/>
    <w:rsid w:val="00594EFF"/>
    <w:rsid w:val="00595961"/>
    <w:rsid w:val="005962E1"/>
    <w:rsid w:val="005965A7"/>
    <w:rsid w:val="005966BE"/>
    <w:rsid w:val="005971E3"/>
    <w:rsid w:val="005A06C7"/>
    <w:rsid w:val="005A2B3E"/>
    <w:rsid w:val="005A2D68"/>
    <w:rsid w:val="005A6022"/>
    <w:rsid w:val="005B13FC"/>
    <w:rsid w:val="005B36E9"/>
    <w:rsid w:val="005B4574"/>
    <w:rsid w:val="005B45A5"/>
    <w:rsid w:val="005C6A9D"/>
    <w:rsid w:val="005D2F3F"/>
    <w:rsid w:val="005D3FE3"/>
    <w:rsid w:val="005D792F"/>
    <w:rsid w:val="005E10E9"/>
    <w:rsid w:val="005E19E1"/>
    <w:rsid w:val="005E6527"/>
    <w:rsid w:val="005E65DA"/>
    <w:rsid w:val="005F11D3"/>
    <w:rsid w:val="005F11F1"/>
    <w:rsid w:val="005F1CDF"/>
    <w:rsid w:val="005F2E4D"/>
    <w:rsid w:val="005F60FD"/>
    <w:rsid w:val="00600FC4"/>
    <w:rsid w:val="00602E05"/>
    <w:rsid w:val="00604668"/>
    <w:rsid w:val="0060477D"/>
    <w:rsid w:val="00606D52"/>
    <w:rsid w:val="00607E9D"/>
    <w:rsid w:val="00610EA1"/>
    <w:rsid w:val="006121B3"/>
    <w:rsid w:val="00613A3F"/>
    <w:rsid w:val="00614D1B"/>
    <w:rsid w:val="006159C0"/>
    <w:rsid w:val="00615DF8"/>
    <w:rsid w:val="00616E80"/>
    <w:rsid w:val="00623472"/>
    <w:rsid w:val="00624D20"/>
    <w:rsid w:val="00626BD8"/>
    <w:rsid w:val="006271F6"/>
    <w:rsid w:val="00630C3B"/>
    <w:rsid w:val="00636200"/>
    <w:rsid w:val="0063706A"/>
    <w:rsid w:val="0064072E"/>
    <w:rsid w:val="0064107D"/>
    <w:rsid w:val="006411B2"/>
    <w:rsid w:val="0064302E"/>
    <w:rsid w:val="00644A40"/>
    <w:rsid w:val="006520B8"/>
    <w:rsid w:val="00653380"/>
    <w:rsid w:val="006537C9"/>
    <w:rsid w:val="00653ED0"/>
    <w:rsid w:val="006578C6"/>
    <w:rsid w:val="00662D1B"/>
    <w:rsid w:val="00665FC4"/>
    <w:rsid w:val="0066692A"/>
    <w:rsid w:val="00671DE9"/>
    <w:rsid w:val="00674238"/>
    <w:rsid w:val="00680AF4"/>
    <w:rsid w:val="00681126"/>
    <w:rsid w:val="006818FB"/>
    <w:rsid w:val="00681A4E"/>
    <w:rsid w:val="00682A81"/>
    <w:rsid w:val="00684E66"/>
    <w:rsid w:val="00685D73"/>
    <w:rsid w:val="00690AD3"/>
    <w:rsid w:val="00691044"/>
    <w:rsid w:val="006937AD"/>
    <w:rsid w:val="00695878"/>
    <w:rsid w:val="006A20A0"/>
    <w:rsid w:val="006A4415"/>
    <w:rsid w:val="006B05BB"/>
    <w:rsid w:val="006B131F"/>
    <w:rsid w:val="006B1917"/>
    <w:rsid w:val="006B1B9B"/>
    <w:rsid w:val="006B4ADE"/>
    <w:rsid w:val="006B4BCA"/>
    <w:rsid w:val="006B58E7"/>
    <w:rsid w:val="006B70FA"/>
    <w:rsid w:val="006C162B"/>
    <w:rsid w:val="006C5198"/>
    <w:rsid w:val="006C69E6"/>
    <w:rsid w:val="006C6C3B"/>
    <w:rsid w:val="006D1556"/>
    <w:rsid w:val="006D45C6"/>
    <w:rsid w:val="006D4689"/>
    <w:rsid w:val="006D6B75"/>
    <w:rsid w:val="006D6C0B"/>
    <w:rsid w:val="006E164A"/>
    <w:rsid w:val="006E17F3"/>
    <w:rsid w:val="006E5783"/>
    <w:rsid w:val="006F1232"/>
    <w:rsid w:val="006F177A"/>
    <w:rsid w:val="006F4EAB"/>
    <w:rsid w:val="006F65AA"/>
    <w:rsid w:val="006F6B66"/>
    <w:rsid w:val="0070393A"/>
    <w:rsid w:val="00706B67"/>
    <w:rsid w:val="00710A46"/>
    <w:rsid w:val="00713416"/>
    <w:rsid w:val="00715F12"/>
    <w:rsid w:val="00717C31"/>
    <w:rsid w:val="00720469"/>
    <w:rsid w:val="00720739"/>
    <w:rsid w:val="007224BC"/>
    <w:rsid w:val="007229F0"/>
    <w:rsid w:val="0073142A"/>
    <w:rsid w:val="0073351C"/>
    <w:rsid w:val="00735CCB"/>
    <w:rsid w:val="00740CA4"/>
    <w:rsid w:val="00743116"/>
    <w:rsid w:val="007447AE"/>
    <w:rsid w:val="00747101"/>
    <w:rsid w:val="00747666"/>
    <w:rsid w:val="00750D6F"/>
    <w:rsid w:val="0075129C"/>
    <w:rsid w:val="00754E07"/>
    <w:rsid w:val="00761342"/>
    <w:rsid w:val="00761885"/>
    <w:rsid w:val="00761968"/>
    <w:rsid w:val="007628F7"/>
    <w:rsid w:val="00765A3D"/>
    <w:rsid w:val="0076668E"/>
    <w:rsid w:val="00772AFC"/>
    <w:rsid w:val="00773203"/>
    <w:rsid w:val="00775744"/>
    <w:rsid w:val="00776255"/>
    <w:rsid w:val="0077715B"/>
    <w:rsid w:val="00777B49"/>
    <w:rsid w:val="00782D12"/>
    <w:rsid w:val="00783EDA"/>
    <w:rsid w:val="0078508A"/>
    <w:rsid w:val="00785F1F"/>
    <w:rsid w:val="00787324"/>
    <w:rsid w:val="00790090"/>
    <w:rsid w:val="007906B8"/>
    <w:rsid w:val="007907EB"/>
    <w:rsid w:val="00792AD4"/>
    <w:rsid w:val="00792CCA"/>
    <w:rsid w:val="00794BE3"/>
    <w:rsid w:val="007951B7"/>
    <w:rsid w:val="007A049E"/>
    <w:rsid w:val="007A3757"/>
    <w:rsid w:val="007A39CA"/>
    <w:rsid w:val="007A469A"/>
    <w:rsid w:val="007A739F"/>
    <w:rsid w:val="007B2B13"/>
    <w:rsid w:val="007B34FF"/>
    <w:rsid w:val="007B3859"/>
    <w:rsid w:val="007B4544"/>
    <w:rsid w:val="007B497B"/>
    <w:rsid w:val="007B533A"/>
    <w:rsid w:val="007B5E33"/>
    <w:rsid w:val="007B795F"/>
    <w:rsid w:val="007C021A"/>
    <w:rsid w:val="007C3C12"/>
    <w:rsid w:val="007C437E"/>
    <w:rsid w:val="007C538C"/>
    <w:rsid w:val="007D0330"/>
    <w:rsid w:val="007D2AE8"/>
    <w:rsid w:val="007D5E7C"/>
    <w:rsid w:val="007E20CB"/>
    <w:rsid w:val="007E2359"/>
    <w:rsid w:val="007E2ABC"/>
    <w:rsid w:val="007E4814"/>
    <w:rsid w:val="007E58B2"/>
    <w:rsid w:val="007E655E"/>
    <w:rsid w:val="007E6F21"/>
    <w:rsid w:val="007E7D95"/>
    <w:rsid w:val="007F18FA"/>
    <w:rsid w:val="007F3E1C"/>
    <w:rsid w:val="007F5EDA"/>
    <w:rsid w:val="007F62FA"/>
    <w:rsid w:val="00800ECC"/>
    <w:rsid w:val="0080394E"/>
    <w:rsid w:val="00803E68"/>
    <w:rsid w:val="00805084"/>
    <w:rsid w:val="008109B1"/>
    <w:rsid w:val="00810E1F"/>
    <w:rsid w:val="00813C1B"/>
    <w:rsid w:val="00815EAA"/>
    <w:rsid w:val="0082118C"/>
    <w:rsid w:val="00823806"/>
    <w:rsid w:val="00825C62"/>
    <w:rsid w:val="00837B05"/>
    <w:rsid w:val="008431D0"/>
    <w:rsid w:val="00844158"/>
    <w:rsid w:val="0084686E"/>
    <w:rsid w:val="00847933"/>
    <w:rsid w:val="008521A6"/>
    <w:rsid w:val="008533BB"/>
    <w:rsid w:val="00853499"/>
    <w:rsid w:val="00853697"/>
    <w:rsid w:val="00855252"/>
    <w:rsid w:val="008555E9"/>
    <w:rsid w:val="00855B25"/>
    <w:rsid w:val="00860907"/>
    <w:rsid w:val="008638BA"/>
    <w:rsid w:val="00864644"/>
    <w:rsid w:val="00865AB1"/>
    <w:rsid w:val="00865CD2"/>
    <w:rsid w:val="00866AD9"/>
    <w:rsid w:val="00867AC5"/>
    <w:rsid w:val="00870CD4"/>
    <w:rsid w:val="00872E3D"/>
    <w:rsid w:val="00872EE3"/>
    <w:rsid w:val="008800DB"/>
    <w:rsid w:val="0088185F"/>
    <w:rsid w:val="00881B6D"/>
    <w:rsid w:val="00883577"/>
    <w:rsid w:val="0088398F"/>
    <w:rsid w:val="00883CBC"/>
    <w:rsid w:val="00884355"/>
    <w:rsid w:val="00887B92"/>
    <w:rsid w:val="00891FB1"/>
    <w:rsid w:val="00895105"/>
    <w:rsid w:val="00896C31"/>
    <w:rsid w:val="00897A41"/>
    <w:rsid w:val="008A1839"/>
    <w:rsid w:val="008A4693"/>
    <w:rsid w:val="008A5F8D"/>
    <w:rsid w:val="008A6255"/>
    <w:rsid w:val="008B11CE"/>
    <w:rsid w:val="008B201A"/>
    <w:rsid w:val="008B4F77"/>
    <w:rsid w:val="008B5378"/>
    <w:rsid w:val="008C42F4"/>
    <w:rsid w:val="008C4A2E"/>
    <w:rsid w:val="008C4B06"/>
    <w:rsid w:val="008C561F"/>
    <w:rsid w:val="008C7C81"/>
    <w:rsid w:val="008D030E"/>
    <w:rsid w:val="008D0A77"/>
    <w:rsid w:val="008D4435"/>
    <w:rsid w:val="008D6C12"/>
    <w:rsid w:val="008E2EB6"/>
    <w:rsid w:val="008E425D"/>
    <w:rsid w:val="008E42FB"/>
    <w:rsid w:val="008E59B7"/>
    <w:rsid w:val="008F21DD"/>
    <w:rsid w:val="008F4936"/>
    <w:rsid w:val="008F526C"/>
    <w:rsid w:val="008F5D18"/>
    <w:rsid w:val="008F62C9"/>
    <w:rsid w:val="008F6BD4"/>
    <w:rsid w:val="00902BBB"/>
    <w:rsid w:val="00906E86"/>
    <w:rsid w:val="00907046"/>
    <w:rsid w:val="00911EA8"/>
    <w:rsid w:val="00916331"/>
    <w:rsid w:val="009200E4"/>
    <w:rsid w:val="00920AAD"/>
    <w:rsid w:val="00930223"/>
    <w:rsid w:val="0093505B"/>
    <w:rsid w:val="0093509A"/>
    <w:rsid w:val="00940443"/>
    <w:rsid w:val="0094184D"/>
    <w:rsid w:val="00943D3B"/>
    <w:rsid w:val="00945232"/>
    <w:rsid w:val="009453DB"/>
    <w:rsid w:val="00945F1C"/>
    <w:rsid w:val="009465F0"/>
    <w:rsid w:val="00947D8B"/>
    <w:rsid w:val="00950CE6"/>
    <w:rsid w:val="00952D76"/>
    <w:rsid w:val="009549A3"/>
    <w:rsid w:val="00955AB8"/>
    <w:rsid w:val="0095707D"/>
    <w:rsid w:val="00957441"/>
    <w:rsid w:val="00957DD1"/>
    <w:rsid w:val="00961E15"/>
    <w:rsid w:val="00962207"/>
    <w:rsid w:val="00962998"/>
    <w:rsid w:val="00962DCC"/>
    <w:rsid w:val="00963573"/>
    <w:rsid w:val="00965FB0"/>
    <w:rsid w:val="00966210"/>
    <w:rsid w:val="00966292"/>
    <w:rsid w:val="0097015E"/>
    <w:rsid w:val="009722DD"/>
    <w:rsid w:val="00974ADD"/>
    <w:rsid w:val="00975DE9"/>
    <w:rsid w:val="00977710"/>
    <w:rsid w:val="0098076A"/>
    <w:rsid w:val="0098276E"/>
    <w:rsid w:val="009845BF"/>
    <w:rsid w:val="0099154F"/>
    <w:rsid w:val="009930E9"/>
    <w:rsid w:val="009935A1"/>
    <w:rsid w:val="00993F0B"/>
    <w:rsid w:val="00995D21"/>
    <w:rsid w:val="009A122A"/>
    <w:rsid w:val="009A1807"/>
    <w:rsid w:val="009A2094"/>
    <w:rsid w:val="009A29F3"/>
    <w:rsid w:val="009A2DE3"/>
    <w:rsid w:val="009A411C"/>
    <w:rsid w:val="009A5590"/>
    <w:rsid w:val="009B383A"/>
    <w:rsid w:val="009B3BC3"/>
    <w:rsid w:val="009C21ED"/>
    <w:rsid w:val="009C2618"/>
    <w:rsid w:val="009C2A46"/>
    <w:rsid w:val="009D2289"/>
    <w:rsid w:val="009D2F5E"/>
    <w:rsid w:val="009D63AB"/>
    <w:rsid w:val="009D68FA"/>
    <w:rsid w:val="009E06CC"/>
    <w:rsid w:val="009E0CB4"/>
    <w:rsid w:val="009E1658"/>
    <w:rsid w:val="009E1F1C"/>
    <w:rsid w:val="009E3D35"/>
    <w:rsid w:val="009E5639"/>
    <w:rsid w:val="009E6712"/>
    <w:rsid w:val="009E705E"/>
    <w:rsid w:val="009E7229"/>
    <w:rsid w:val="009E7A4C"/>
    <w:rsid w:val="009F1EBE"/>
    <w:rsid w:val="009F1FCF"/>
    <w:rsid w:val="009F4689"/>
    <w:rsid w:val="009F5CDE"/>
    <w:rsid w:val="00A05FB7"/>
    <w:rsid w:val="00A10F34"/>
    <w:rsid w:val="00A23488"/>
    <w:rsid w:val="00A3098D"/>
    <w:rsid w:val="00A33F47"/>
    <w:rsid w:val="00A33F82"/>
    <w:rsid w:val="00A354A7"/>
    <w:rsid w:val="00A35DD8"/>
    <w:rsid w:val="00A361AD"/>
    <w:rsid w:val="00A37A3F"/>
    <w:rsid w:val="00A37BB4"/>
    <w:rsid w:val="00A4153C"/>
    <w:rsid w:val="00A4177E"/>
    <w:rsid w:val="00A435C0"/>
    <w:rsid w:val="00A46B90"/>
    <w:rsid w:val="00A52021"/>
    <w:rsid w:val="00A522CD"/>
    <w:rsid w:val="00A534F0"/>
    <w:rsid w:val="00A53F3A"/>
    <w:rsid w:val="00A54F5E"/>
    <w:rsid w:val="00A54FDB"/>
    <w:rsid w:val="00A57633"/>
    <w:rsid w:val="00A61F32"/>
    <w:rsid w:val="00A633B1"/>
    <w:rsid w:val="00A67192"/>
    <w:rsid w:val="00A7020A"/>
    <w:rsid w:val="00A703AC"/>
    <w:rsid w:val="00A71FB5"/>
    <w:rsid w:val="00A7781E"/>
    <w:rsid w:val="00A81A4F"/>
    <w:rsid w:val="00A83F88"/>
    <w:rsid w:val="00A85E3E"/>
    <w:rsid w:val="00A8612C"/>
    <w:rsid w:val="00A877BF"/>
    <w:rsid w:val="00A92367"/>
    <w:rsid w:val="00A92956"/>
    <w:rsid w:val="00A93044"/>
    <w:rsid w:val="00A93F5A"/>
    <w:rsid w:val="00A94161"/>
    <w:rsid w:val="00A971FD"/>
    <w:rsid w:val="00A973A3"/>
    <w:rsid w:val="00AA205F"/>
    <w:rsid w:val="00AA6574"/>
    <w:rsid w:val="00AB2C2C"/>
    <w:rsid w:val="00AB42FD"/>
    <w:rsid w:val="00AB7320"/>
    <w:rsid w:val="00AC2090"/>
    <w:rsid w:val="00AC51B0"/>
    <w:rsid w:val="00AC58A8"/>
    <w:rsid w:val="00AD45E1"/>
    <w:rsid w:val="00AD5139"/>
    <w:rsid w:val="00AD6639"/>
    <w:rsid w:val="00AD76A6"/>
    <w:rsid w:val="00AE2F96"/>
    <w:rsid w:val="00AE3F88"/>
    <w:rsid w:val="00AE644E"/>
    <w:rsid w:val="00AF2DC7"/>
    <w:rsid w:val="00AF3661"/>
    <w:rsid w:val="00AF389A"/>
    <w:rsid w:val="00AF40A4"/>
    <w:rsid w:val="00AF4AF4"/>
    <w:rsid w:val="00AF66F9"/>
    <w:rsid w:val="00B00544"/>
    <w:rsid w:val="00B00E8E"/>
    <w:rsid w:val="00B02677"/>
    <w:rsid w:val="00B04B2D"/>
    <w:rsid w:val="00B061D9"/>
    <w:rsid w:val="00B07146"/>
    <w:rsid w:val="00B1066B"/>
    <w:rsid w:val="00B10D59"/>
    <w:rsid w:val="00B143BF"/>
    <w:rsid w:val="00B14BC8"/>
    <w:rsid w:val="00B15F32"/>
    <w:rsid w:val="00B16C80"/>
    <w:rsid w:val="00B1797B"/>
    <w:rsid w:val="00B22894"/>
    <w:rsid w:val="00B24033"/>
    <w:rsid w:val="00B25BFD"/>
    <w:rsid w:val="00B26DF8"/>
    <w:rsid w:val="00B31AB6"/>
    <w:rsid w:val="00B34CDA"/>
    <w:rsid w:val="00B35D8E"/>
    <w:rsid w:val="00B40AE0"/>
    <w:rsid w:val="00B418D4"/>
    <w:rsid w:val="00B44A27"/>
    <w:rsid w:val="00B46267"/>
    <w:rsid w:val="00B4791C"/>
    <w:rsid w:val="00B50AB2"/>
    <w:rsid w:val="00B5312C"/>
    <w:rsid w:val="00B53D60"/>
    <w:rsid w:val="00B55009"/>
    <w:rsid w:val="00B565D1"/>
    <w:rsid w:val="00B60713"/>
    <w:rsid w:val="00B63A2C"/>
    <w:rsid w:val="00B6599B"/>
    <w:rsid w:val="00B67A80"/>
    <w:rsid w:val="00B709F7"/>
    <w:rsid w:val="00B7235D"/>
    <w:rsid w:val="00B7273C"/>
    <w:rsid w:val="00B73FDE"/>
    <w:rsid w:val="00B75A5E"/>
    <w:rsid w:val="00B80579"/>
    <w:rsid w:val="00B85589"/>
    <w:rsid w:val="00B87E89"/>
    <w:rsid w:val="00B90566"/>
    <w:rsid w:val="00B912D9"/>
    <w:rsid w:val="00B91872"/>
    <w:rsid w:val="00B92B30"/>
    <w:rsid w:val="00B935E6"/>
    <w:rsid w:val="00B9518C"/>
    <w:rsid w:val="00B9573F"/>
    <w:rsid w:val="00B96CC8"/>
    <w:rsid w:val="00BA0843"/>
    <w:rsid w:val="00BA0E51"/>
    <w:rsid w:val="00BA2E84"/>
    <w:rsid w:val="00BA4DAB"/>
    <w:rsid w:val="00BA5E62"/>
    <w:rsid w:val="00BA6497"/>
    <w:rsid w:val="00BB0E85"/>
    <w:rsid w:val="00BB6965"/>
    <w:rsid w:val="00BB764B"/>
    <w:rsid w:val="00BB794B"/>
    <w:rsid w:val="00BC28AF"/>
    <w:rsid w:val="00BC6A2C"/>
    <w:rsid w:val="00BD11A8"/>
    <w:rsid w:val="00BD48EA"/>
    <w:rsid w:val="00BE5C91"/>
    <w:rsid w:val="00BE7C22"/>
    <w:rsid w:val="00BE7D8F"/>
    <w:rsid w:val="00BF03C5"/>
    <w:rsid w:val="00BF14A7"/>
    <w:rsid w:val="00BF28D6"/>
    <w:rsid w:val="00BF71DB"/>
    <w:rsid w:val="00C001BB"/>
    <w:rsid w:val="00C01F30"/>
    <w:rsid w:val="00C028FB"/>
    <w:rsid w:val="00C03A2E"/>
    <w:rsid w:val="00C050FA"/>
    <w:rsid w:val="00C111DA"/>
    <w:rsid w:val="00C11CAA"/>
    <w:rsid w:val="00C16194"/>
    <w:rsid w:val="00C22FA8"/>
    <w:rsid w:val="00C23745"/>
    <w:rsid w:val="00C33923"/>
    <w:rsid w:val="00C33C8D"/>
    <w:rsid w:val="00C33E20"/>
    <w:rsid w:val="00C36293"/>
    <w:rsid w:val="00C43105"/>
    <w:rsid w:val="00C45680"/>
    <w:rsid w:val="00C45FCD"/>
    <w:rsid w:val="00C468FF"/>
    <w:rsid w:val="00C50F37"/>
    <w:rsid w:val="00C51807"/>
    <w:rsid w:val="00C533D1"/>
    <w:rsid w:val="00C56F52"/>
    <w:rsid w:val="00C573EE"/>
    <w:rsid w:val="00C61DE2"/>
    <w:rsid w:val="00C63BA0"/>
    <w:rsid w:val="00C65A15"/>
    <w:rsid w:val="00C672D4"/>
    <w:rsid w:val="00C67676"/>
    <w:rsid w:val="00C7170D"/>
    <w:rsid w:val="00C76C62"/>
    <w:rsid w:val="00C81CD8"/>
    <w:rsid w:val="00C8449C"/>
    <w:rsid w:val="00C8656E"/>
    <w:rsid w:val="00C87D65"/>
    <w:rsid w:val="00C93662"/>
    <w:rsid w:val="00C93CA4"/>
    <w:rsid w:val="00C95209"/>
    <w:rsid w:val="00C95233"/>
    <w:rsid w:val="00CA09ED"/>
    <w:rsid w:val="00CB00C8"/>
    <w:rsid w:val="00CB0430"/>
    <w:rsid w:val="00CB0461"/>
    <w:rsid w:val="00CB102B"/>
    <w:rsid w:val="00CB17F5"/>
    <w:rsid w:val="00CB3BC4"/>
    <w:rsid w:val="00CB4EF9"/>
    <w:rsid w:val="00CB5967"/>
    <w:rsid w:val="00CB68BC"/>
    <w:rsid w:val="00CB7334"/>
    <w:rsid w:val="00CC2BB1"/>
    <w:rsid w:val="00CC3035"/>
    <w:rsid w:val="00CC37FD"/>
    <w:rsid w:val="00CC6A56"/>
    <w:rsid w:val="00CC6DD3"/>
    <w:rsid w:val="00CD13E3"/>
    <w:rsid w:val="00CD1BA8"/>
    <w:rsid w:val="00CD52D2"/>
    <w:rsid w:val="00CD543A"/>
    <w:rsid w:val="00CE3046"/>
    <w:rsid w:val="00CF37DD"/>
    <w:rsid w:val="00CF41BB"/>
    <w:rsid w:val="00D01444"/>
    <w:rsid w:val="00D05A5E"/>
    <w:rsid w:val="00D10A15"/>
    <w:rsid w:val="00D14C22"/>
    <w:rsid w:val="00D16067"/>
    <w:rsid w:val="00D166B7"/>
    <w:rsid w:val="00D17D29"/>
    <w:rsid w:val="00D2046C"/>
    <w:rsid w:val="00D204C9"/>
    <w:rsid w:val="00D21C4B"/>
    <w:rsid w:val="00D25B80"/>
    <w:rsid w:val="00D310CB"/>
    <w:rsid w:val="00D322EA"/>
    <w:rsid w:val="00D340A0"/>
    <w:rsid w:val="00D354E4"/>
    <w:rsid w:val="00D366EB"/>
    <w:rsid w:val="00D3704B"/>
    <w:rsid w:val="00D4022D"/>
    <w:rsid w:val="00D42501"/>
    <w:rsid w:val="00D46037"/>
    <w:rsid w:val="00D46DD4"/>
    <w:rsid w:val="00D5407D"/>
    <w:rsid w:val="00D557F3"/>
    <w:rsid w:val="00D56908"/>
    <w:rsid w:val="00D60A10"/>
    <w:rsid w:val="00D6168E"/>
    <w:rsid w:val="00D64B6F"/>
    <w:rsid w:val="00D650D2"/>
    <w:rsid w:val="00D66715"/>
    <w:rsid w:val="00D6792E"/>
    <w:rsid w:val="00D67A85"/>
    <w:rsid w:val="00D70F5F"/>
    <w:rsid w:val="00D70F94"/>
    <w:rsid w:val="00D727F9"/>
    <w:rsid w:val="00D72A57"/>
    <w:rsid w:val="00D734F0"/>
    <w:rsid w:val="00D751F0"/>
    <w:rsid w:val="00D769D0"/>
    <w:rsid w:val="00D802DF"/>
    <w:rsid w:val="00D816E9"/>
    <w:rsid w:val="00D8209C"/>
    <w:rsid w:val="00D82AB4"/>
    <w:rsid w:val="00D83152"/>
    <w:rsid w:val="00D85696"/>
    <w:rsid w:val="00D857EE"/>
    <w:rsid w:val="00D87584"/>
    <w:rsid w:val="00D90EC9"/>
    <w:rsid w:val="00D91E44"/>
    <w:rsid w:val="00D97164"/>
    <w:rsid w:val="00DA0265"/>
    <w:rsid w:val="00DA7D61"/>
    <w:rsid w:val="00DB10C2"/>
    <w:rsid w:val="00DB113A"/>
    <w:rsid w:val="00DB2632"/>
    <w:rsid w:val="00DB441E"/>
    <w:rsid w:val="00DC0DFA"/>
    <w:rsid w:val="00DC21EC"/>
    <w:rsid w:val="00DC3991"/>
    <w:rsid w:val="00DC760E"/>
    <w:rsid w:val="00DD12F0"/>
    <w:rsid w:val="00DD39F5"/>
    <w:rsid w:val="00DD5552"/>
    <w:rsid w:val="00DD6271"/>
    <w:rsid w:val="00DD7F5F"/>
    <w:rsid w:val="00DE0B94"/>
    <w:rsid w:val="00DE3E2F"/>
    <w:rsid w:val="00DE427B"/>
    <w:rsid w:val="00DE5A7A"/>
    <w:rsid w:val="00DE612B"/>
    <w:rsid w:val="00DE6D9C"/>
    <w:rsid w:val="00DF05F4"/>
    <w:rsid w:val="00DF2E55"/>
    <w:rsid w:val="00DF4481"/>
    <w:rsid w:val="00DF65B6"/>
    <w:rsid w:val="00DF742E"/>
    <w:rsid w:val="00DF786F"/>
    <w:rsid w:val="00E06AA0"/>
    <w:rsid w:val="00E11217"/>
    <w:rsid w:val="00E11C82"/>
    <w:rsid w:val="00E137DA"/>
    <w:rsid w:val="00E1518F"/>
    <w:rsid w:val="00E20ACE"/>
    <w:rsid w:val="00E216C4"/>
    <w:rsid w:val="00E23828"/>
    <w:rsid w:val="00E23E76"/>
    <w:rsid w:val="00E32D27"/>
    <w:rsid w:val="00E337C3"/>
    <w:rsid w:val="00E35C1F"/>
    <w:rsid w:val="00E403BD"/>
    <w:rsid w:val="00E4212D"/>
    <w:rsid w:val="00E45299"/>
    <w:rsid w:val="00E45A2F"/>
    <w:rsid w:val="00E46D40"/>
    <w:rsid w:val="00E51CF9"/>
    <w:rsid w:val="00E56875"/>
    <w:rsid w:val="00E56DA6"/>
    <w:rsid w:val="00E6046B"/>
    <w:rsid w:val="00E61356"/>
    <w:rsid w:val="00E6300B"/>
    <w:rsid w:val="00E659E2"/>
    <w:rsid w:val="00E65E67"/>
    <w:rsid w:val="00E6682F"/>
    <w:rsid w:val="00E672AA"/>
    <w:rsid w:val="00E723DB"/>
    <w:rsid w:val="00E72A91"/>
    <w:rsid w:val="00E763BF"/>
    <w:rsid w:val="00E766FF"/>
    <w:rsid w:val="00E81E63"/>
    <w:rsid w:val="00E82E34"/>
    <w:rsid w:val="00E875FC"/>
    <w:rsid w:val="00E95348"/>
    <w:rsid w:val="00E95466"/>
    <w:rsid w:val="00E96E29"/>
    <w:rsid w:val="00EA010A"/>
    <w:rsid w:val="00EA12E7"/>
    <w:rsid w:val="00EA190F"/>
    <w:rsid w:val="00EA4AC2"/>
    <w:rsid w:val="00EB0F87"/>
    <w:rsid w:val="00EB4081"/>
    <w:rsid w:val="00EB642E"/>
    <w:rsid w:val="00EC2300"/>
    <w:rsid w:val="00EC6EFC"/>
    <w:rsid w:val="00EC7A60"/>
    <w:rsid w:val="00ED2DEC"/>
    <w:rsid w:val="00ED432F"/>
    <w:rsid w:val="00ED64BC"/>
    <w:rsid w:val="00EE0672"/>
    <w:rsid w:val="00EE281B"/>
    <w:rsid w:val="00EE29DD"/>
    <w:rsid w:val="00EE397E"/>
    <w:rsid w:val="00EE3BA1"/>
    <w:rsid w:val="00EE5B1E"/>
    <w:rsid w:val="00EF126A"/>
    <w:rsid w:val="00EF1574"/>
    <w:rsid w:val="00EF1EC9"/>
    <w:rsid w:val="00EF37E0"/>
    <w:rsid w:val="00EF408A"/>
    <w:rsid w:val="00EF56EC"/>
    <w:rsid w:val="00F025F4"/>
    <w:rsid w:val="00F02E27"/>
    <w:rsid w:val="00F02FBC"/>
    <w:rsid w:val="00F0372E"/>
    <w:rsid w:val="00F0650D"/>
    <w:rsid w:val="00F11D4F"/>
    <w:rsid w:val="00F1429C"/>
    <w:rsid w:val="00F174E5"/>
    <w:rsid w:val="00F218E3"/>
    <w:rsid w:val="00F240AE"/>
    <w:rsid w:val="00F27436"/>
    <w:rsid w:val="00F3011B"/>
    <w:rsid w:val="00F31807"/>
    <w:rsid w:val="00F31C82"/>
    <w:rsid w:val="00F33AEB"/>
    <w:rsid w:val="00F3456B"/>
    <w:rsid w:val="00F355E8"/>
    <w:rsid w:val="00F401CC"/>
    <w:rsid w:val="00F4230F"/>
    <w:rsid w:val="00F4353C"/>
    <w:rsid w:val="00F4696D"/>
    <w:rsid w:val="00F547F7"/>
    <w:rsid w:val="00F57F1D"/>
    <w:rsid w:val="00F6112F"/>
    <w:rsid w:val="00F6149B"/>
    <w:rsid w:val="00F6182F"/>
    <w:rsid w:val="00F62665"/>
    <w:rsid w:val="00F633C1"/>
    <w:rsid w:val="00F63A3D"/>
    <w:rsid w:val="00F662CF"/>
    <w:rsid w:val="00F7279B"/>
    <w:rsid w:val="00F73549"/>
    <w:rsid w:val="00F75140"/>
    <w:rsid w:val="00F76006"/>
    <w:rsid w:val="00F761DE"/>
    <w:rsid w:val="00F8239B"/>
    <w:rsid w:val="00F8290C"/>
    <w:rsid w:val="00F83D89"/>
    <w:rsid w:val="00F859DC"/>
    <w:rsid w:val="00F86111"/>
    <w:rsid w:val="00F93D98"/>
    <w:rsid w:val="00F94926"/>
    <w:rsid w:val="00F961A2"/>
    <w:rsid w:val="00F96B5F"/>
    <w:rsid w:val="00FA0D01"/>
    <w:rsid w:val="00FA6599"/>
    <w:rsid w:val="00FA78AD"/>
    <w:rsid w:val="00FB213C"/>
    <w:rsid w:val="00FB6F4C"/>
    <w:rsid w:val="00FB7336"/>
    <w:rsid w:val="00FB7839"/>
    <w:rsid w:val="00FC37B3"/>
    <w:rsid w:val="00FC5667"/>
    <w:rsid w:val="00FD2D2F"/>
    <w:rsid w:val="00FD35C3"/>
    <w:rsid w:val="00FD463D"/>
    <w:rsid w:val="00FD6286"/>
    <w:rsid w:val="00FE22A7"/>
    <w:rsid w:val="00FE2F11"/>
    <w:rsid w:val="00FE3A55"/>
    <w:rsid w:val="00FE3E0A"/>
    <w:rsid w:val="00FE44D1"/>
    <w:rsid w:val="00FF4044"/>
    <w:rsid w:val="00FF428D"/>
    <w:rsid w:val="00FF6BF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82968"/>
  <w15:chartTrackingRefBased/>
  <w15:docId w15:val="{1935A283-4EE3-4085-B478-7A35163C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2B1E40"/>
    <w:pPr>
      <w:keepNext/>
      <w:autoSpaceDE w:val="0"/>
      <w:autoSpaceDN w:val="0"/>
      <w:adjustRightInd w:val="0"/>
      <w:outlineLvl w:val="0"/>
    </w:pPr>
    <w:rPr>
      <w:rFonts w:ascii="TimesNewRoman" w:eastAsia="TimesNew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B1E40"/>
    <w:pPr>
      <w:keepNext/>
      <w:outlineLvl w:val="1"/>
    </w:pPr>
    <w:rPr>
      <w:b/>
      <w:bCs/>
      <w:noProof/>
      <w:sz w:val="20"/>
      <w:lang w:val="hr-HR" w:eastAsia="x-none"/>
    </w:rPr>
  </w:style>
  <w:style w:type="paragraph" w:styleId="Heading3">
    <w:name w:val="heading 3"/>
    <w:basedOn w:val="Normal"/>
    <w:next w:val="Normal"/>
    <w:link w:val="Heading3Char"/>
    <w:qFormat/>
    <w:rsid w:val="002B1E40"/>
    <w:pPr>
      <w:keepNext/>
      <w:ind w:left="694"/>
      <w:jc w:val="center"/>
      <w:outlineLvl w:val="2"/>
    </w:pPr>
    <w:rPr>
      <w:b/>
      <w:noProof/>
      <w:sz w:val="20"/>
      <w:szCs w:val="20"/>
      <w:lang w:val="hr-BA" w:eastAsia="x-none"/>
    </w:rPr>
  </w:style>
  <w:style w:type="paragraph" w:styleId="Heading4">
    <w:name w:val="heading 4"/>
    <w:basedOn w:val="Normal"/>
    <w:next w:val="Normal"/>
    <w:link w:val="Heading4Char"/>
    <w:qFormat/>
    <w:rsid w:val="002B1E40"/>
    <w:pPr>
      <w:keepNext/>
      <w:tabs>
        <w:tab w:val="left" w:pos="600"/>
      </w:tabs>
      <w:jc w:val="both"/>
      <w:outlineLvl w:val="3"/>
    </w:pPr>
    <w:rPr>
      <w:b/>
      <w:noProof/>
      <w:sz w:val="20"/>
      <w:szCs w:val="20"/>
      <w:lang w:val="hr-BA" w:eastAsia="x-none"/>
    </w:rPr>
  </w:style>
  <w:style w:type="paragraph" w:styleId="Heading5">
    <w:name w:val="heading 5"/>
    <w:basedOn w:val="Normal"/>
    <w:next w:val="Normal"/>
    <w:link w:val="Heading5Char"/>
    <w:qFormat/>
    <w:rsid w:val="002B1E40"/>
    <w:pPr>
      <w:keepNext/>
      <w:jc w:val="center"/>
      <w:outlineLvl w:val="4"/>
    </w:pPr>
    <w:rPr>
      <w:b/>
      <w:noProof/>
      <w:sz w:val="20"/>
      <w:szCs w:val="20"/>
      <w:lang w:val="hr-BA" w:eastAsia="x-none"/>
    </w:rPr>
  </w:style>
  <w:style w:type="paragraph" w:styleId="Heading6">
    <w:name w:val="heading 6"/>
    <w:basedOn w:val="Normal"/>
    <w:next w:val="Normal"/>
    <w:link w:val="Heading6Char"/>
    <w:qFormat/>
    <w:rsid w:val="002B1E40"/>
    <w:pPr>
      <w:keepNext/>
      <w:autoSpaceDE w:val="0"/>
      <w:autoSpaceDN w:val="0"/>
      <w:adjustRightInd w:val="0"/>
      <w:jc w:val="both"/>
      <w:outlineLvl w:val="5"/>
    </w:pPr>
    <w:rPr>
      <w:b/>
      <w:bCs/>
      <w:noProof/>
      <w:lang w:val="hr-HR" w:eastAsia="x-none"/>
    </w:rPr>
  </w:style>
  <w:style w:type="paragraph" w:styleId="Heading7">
    <w:name w:val="heading 7"/>
    <w:basedOn w:val="Normal"/>
    <w:next w:val="Normal"/>
    <w:link w:val="Heading7Char"/>
    <w:qFormat/>
    <w:rsid w:val="002B1E40"/>
    <w:pPr>
      <w:keepNext/>
      <w:tabs>
        <w:tab w:val="left" w:pos="2410"/>
      </w:tabs>
      <w:spacing w:before="360" w:line="320" w:lineRule="exact"/>
      <w:outlineLvl w:val="6"/>
    </w:pPr>
    <w:rPr>
      <w:b/>
      <w:noProof/>
      <w:lang w:val="sr-Latn-BA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autoSpaceDE w:val="0"/>
      <w:autoSpaceDN w:val="0"/>
      <w:adjustRightInd w:val="0"/>
      <w:jc w:val="both"/>
    </w:pPr>
    <w:rPr>
      <w:color w:val="000080"/>
      <w:lang w:val="hr-HR" w:eastAsia="x-none"/>
    </w:rPr>
  </w:style>
  <w:style w:type="paragraph" w:styleId="BodyText2">
    <w:name w:val="Body Text 2"/>
    <w:basedOn w:val="Normal"/>
    <w:pPr>
      <w:jc w:val="both"/>
    </w:pPr>
    <w:rPr>
      <w:noProof/>
      <w:lang w:val="hr-HR"/>
    </w:rPr>
  </w:style>
  <w:style w:type="paragraph" w:styleId="BodyTextIndent">
    <w:name w:val="Body Text Indent"/>
    <w:basedOn w:val="Normal"/>
    <w:pPr>
      <w:ind w:left="180"/>
      <w:jc w:val="both"/>
    </w:pPr>
    <w:rPr>
      <w:noProof/>
      <w:lang w:val="hr-HR"/>
    </w:rPr>
  </w:style>
  <w:style w:type="paragraph" w:styleId="BodyTextIndent2">
    <w:name w:val="Body Text Indent 2"/>
    <w:basedOn w:val="Normal"/>
    <w:pPr>
      <w:ind w:left="360" w:hanging="180"/>
      <w:jc w:val="both"/>
    </w:pPr>
    <w:rPr>
      <w:i/>
      <w:noProof/>
      <w:lang w:val="hr-HR"/>
    </w:rPr>
  </w:style>
  <w:style w:type="paragraph" w:styleId="Header">
    <w:name w:val="header"/>
    <w:aliases w:val="encabezado,he,header odd,header odd1,header odd2"/>
    <w:basedOn w:val="Normal"/>
    <w:link w:val="HeaderChar"/>
    <w:uiPriority w:val="99"/>
    <w:rsid w:val="000E5AA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61968"/>
    <w:pPr>
      <w:ind w:left="720"/>
    </w:pPr>
  </w:style>
  <w:style w:type="character" w:customStyle="1" w:styleId="BodyTextChar">
    <w:name w:val="Body Text Char"/>
    <w:link w:val="BodyText"/>
    <w:rsid w:val="00E6682F"/>
    <w:rPr>
      <w:color w:val="000080"/>
      <w:sz w:val="24"/>
      <w:szCs w:val="24"/>
      <w:lang w:val="hr-HR"/>
    </w:rPr>
  </w:style>
  <w:style w:type="character" w:styleId="CommentReference">
    <w:name w:val="annotation reference"/>
    <w:rsid w:val="00B550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55009"/>
    <w:rPr>
      <w:sz w:val="20"/>
      <w:szCs w:val="20"/>
    </w:rPr>
  </w:style>
  <w:style w:type="character" w:customStyle="1" w:styleId="CommentTextChar">
    <w:name w:val="Comment Text Char"/>
    <w:link w:val="CommentText"/>
    <w:rsid w:val="00B55009"/>
    <w:rPr>
      <w:lang w:val="en-GB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B55009"/>
    <w:rPr>
      <w:b/>
      <w:bCs/>
    </w:rPr>
  </w:style>
  <w:style w:type="character" w:customStyle="1" w:styleId="CommentSubjectChar">
    <w:name w:val="Comment Subject Char"/>
    <w:link w:val="CommentSubject"/>
    <w:rsid w:val="00B55009"/>
    <w:rPr>
      <w:b/>
      <w:bCs/>
      <w:lang w:val="en-GB" w:eastAsia="hr-HR"/>
    </w:rPr>
  </w:style>
  <w:style w:type="character" w:customStyle="1" w:styleId="Heading1Char">
    <w:name w:val="Heading 1 Char"/>
    <w:link w:val="Heading1"/>
    <w:rsid w:val="002B1E40"/>
    <w:rPr>
      <w:rFonts w:ascii="TimesNewRoman" w:eastAsia="TimesNewRoman"/>
      <w:sz w:val="24"/>
      <w:szCs w:val="24"/>
      <w:u w:val="single"/>
    </w:rPr>
  </w:style>
  <w:style w:type="character" w:customStyle="1" w:styleId="Heading2Char">
    <w:name w:val="Heading 2 Char"/>
    <w:link w:val="Heading2"/>
    <w:rsid w:val="002B1E40"/>
    <w:rPr>
      <w:b/>
      <w:bCs/>
      <w:noProof/>
      <w:szCs w:val="24"/>
      <w:lang w:val="hr-HR"/>
    </w:rPr>
  </w:style>
  <w:style w:type="character" w:customStyle="1" w:styleId="Heading3Char">
    <w:name w:val="Heading 3 Char"/>
    <w:link w:val="Heading3"/>
    <w:rsid w:val="002B1E40"/>
    <w:rPr>
      <w:b/>
      <w:noProof/>
      <w:lang w:val="hr-BA"/>
    </w:rPr>
  </w:style>
  <w:style w:type="character" w:customStyle="1" w:styleId="Heading4Char">
    <w:name w:val="Heading 4 Char"/>
    <w:link w:val="Heading4"/>
    <w:rsid w:val="002B1E40"/>
    <w:rPr>
      <w:b/>
      <w:noProof/>
      <w:lang w:val="hr-BA"/>
    </w:rPr>
  </w:style>
  <w:style w:type="character" w:customStyle="1" w:styleId="Heading5Char">
    <w:name w:val="Heading 5 Char"/>
    <w:link w:val="Heading5"/>
    <w:rsid w:val="002B1E40"/>
    <w:rPr>
      <w:b/>
      <w:noProof/>
      <w:lang w:val="hr-BA"/>
    </w:rPr>
  </w:style>
  <w:style w:type="character" w:customStyle="1" w:styleId="Heading6Char">
    <w:name w:val="Heading 6 Char"/>
    <w:link w:val="Heading6"/>
    <w:rsid w:val="002B1E40"/>
    <w:rPr>
      <w:b/>
      <w:bCs/>
      <w:noProof/>
      <w:sz w:val="24"/>
      <w:szCs w:val="24"/>
      <w:lang w:val="hr-HR"/>
    </w:rPr>
  </w:style>
  <w:style w:type="character" w:customStyle="1" w:styleId="Heading7Char">
    <w:name w:val="Heading 7 Char"/>
    <w:link w:val="Heading7"/>
    <w:rsid w:val="002B1E40"/>
    <w:rPr>
      <w:b/>
      <w:noProof/>
      <w:sz w:val="24"/>
      <w:szCs w:val="24"/>
      <w:lang w:val="sr-Latn-BA"/>
    </w:rPr>
  </w:style>
  <w:style w:type="paragraph" w:styleId="FootnoteText">
    <w:name w:val="footnote text"/>
    <w:basedOn w:val="Normal"/>
    <w:link w:val="FootnoteTextChar"/>
    <w:rsid w:val="002B1E40"/>
    <w:rPr>
      <w:sz w:val="20"/>
      <w:szCs w:val="20"/>
      <w:lang w:val="hr-HR" w:eastAsia="x-none"/>
    </w:rPr>
  </w:style>
  <w:style w:type="character" w:customStyle="1" w:styleId="FootnoteTextChar">
    <w:name w:val="Footnote Text Char"/>
    <w:link w:val="FootnoteText"/>
    <w:rsid w:val="002B1E40"/>
    <w:rPr>
      <w:lang w:val="hr-HR"/>
    </w:rPr>
  </w:style>
  <w:style w:type="character" w:styleId="Hyperlink">
    <w:name w:val="Hyperlink"/>
    <w:rsid w:val="002B1E40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2B1E40"/>
    <w:pPr>
      <w:jc w:val="both"/>
    </w:pPr>
    <w:rPr>
      <w:noProof/>
      <w:lang w:val="hr-HR" w:eastAsia="x-none"/>
    </w:rPr>
  </w:style>
  <w:style w:type="character" w:customStyle="1" w:styleId="BodyText3Char">
    <w:name w:val="Body Text 3 Char"/>
    <w:link w:val="BodyText3"/>
    <w:rsid w:val="002B1E40"/>
    <w:rPr>
      <w:noProof/>
      <w:sz w:val="24"/>
      <w:szCs w:val="24"/>
      <w:lang w:val="hr-HR"/>
    </w:rPr>
  </w:style>
  <w:style w:type="character" w:styleId="FootnoteReference">
    <w:name w:val="footnote reference"/>
    <w:rsid w:val="002B1E40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2B1E40"/>
    <w:pPr>
      <w:spacing w:before="120"/>
      <w:jc w:val="both"/>
    </w:pPr>
    <w:rPr>
      <w:b/>
      <w:bCs/>
      <w:noProof/>
      <w:lang w:val="hr-HR" w:eastAsia="en-US"/>
    </w:rPr>
  </w:style>
  <w:style w:type="paragraph" w:customStyle="1" w:styleId="TH">
    <w:name w:val="TH"/>
    <w:next w:val="Normal"/>
    <w:rsid w:val="002B1E40"/>
    <w:pPr>
      <w:keepNext/>
      <w:keepLines/>
      <w:autoSpaceDE w:val="0"/>
      <w:autoSpaceDN w:val="0"/>
      <w:spacing w:after="240" w:line="240" w:lineRule="atLeast"/>
      <w:jc w:val="center"/>
    </w:pPr>
    <w:rPr>
      <w:rFonts w:ascii="Arial" w:hAnsi="Arial" w:cs="Arial"/>
      <w:lang w:val="en-GB"/>
    </w:rPr>
  </w:style>
  <w:style w:type="paragraph" w:customStyle="1" w:styleId="BoldCapitalCentered">
    <w:name w:val="Bold Capital Centered"/>
    <w:autoRedefine/>
    <w:rsid w:val="002B1E40"/>
    <w:rPr>
      <w:b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2B1E40"/>
    <w:pPr>
      <w:widowControl w:val="0"/>
      <w:jc w:val="center"/>
    </w:pPr>
    <w:rPr>
      <w:b/>
      <w:sz w:val="28"/>
      <w:szCs w:val="20"/>
      <w:lang w:val="fr-FR" w:eastAsia="x-none"/>
    </w:rPr>
  </w:style>
  <w:style w:type="character" w:customStyle="1" w:styleId="TitleChar">
    <w:name w:val="Title Char"/>
    <w:link w:val="Title"/>
    <w:rsid w:val="002B1E40"/>
    <w:rPr>
      <w:b/>
      <w:sz w:val="28"/>
      <w:lang w:val="fr-FR"/>
    </w:rPr>
  </w:style>
  <w:style w:type="paragraph" w:customStyle="1" w:styleId="Marco">
    <w:name w:val="Marco"/>
    <w:basedOn w:val="BodyText2"/>
    <w:rsid w:val="002B1E40"/>
    <w:pPr>
      <w:spacing w:before="240" w:after="360"/>
      <w:jc w:val="center"/>
    </w:pPr>
    <w:rPr>
      <w:b/>
      <w:noProof w:val="0"/>
      <w:szCs w:val="20"/>
      <w:lang w:val="en-GB" w:eastAsia="de-DE"/>
    </w:rPr>
  </w:style>
  <w:style w:type="character" w:customStyle="1" w:styleId="HeaderChar">
    <w:name w:val="Header Char"/>
    <w:aliases w:val="encabezado Char,he Char,header odd Char,header odd1 Char,header odd2 Char"/>
    <w:link w:val="Header"/>
    <w:uiPriority w:val="99"/>
    <w:rsid w:val="002B1E40"/>
    <w:rPr>
      <w:sz w:val="24"/>
      <w:szCs w:val="24"/>
      <w:lang w:val="en-GB" w:eastAsia="hr-HR"/>
    </w:rPr>
  </w:style>
  <w:style w:type="paragraph" w:styleId="Revision">
    <w:name w:val="Revision"/>
    <w:hidden/>
    <w:uiPriority w:val="99"/>
    <w:semiHidden/>
    <w:rsid w:val="00D87584"/>
    <w:rPr>
      <w:sz w:val="24"/>
      <w:szCs w:val="24"/>
      <w:lang w:val="en-GB" w:eastAsia="hr-HR"/>
    </w:rPr>
  </w:style>
  <w:style w:type="character" w:customStyle="1" w:styleId="FooterChar">
    <w:name w:val="Footer Char"/>
    <w:link w:val="Footer"/>
    <w:uiPriority w:val="99"/>
    <w:rsid w:val="00785F1F"/>
    <w:rPr>
      <w:sz w:val="24"/>
      <w:szCs w:val="24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6B0B-F5BB-4FD0-80F3-A678A48C4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6297</Words>
  <Characters>35894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Zakona o komunikacijama, član 3</vt:lpstr>
    </vt:vector>
  </TitlesOfParts>
  <Company>CRA</Company>
  <LinksUpToDate>false</LinksUpToDate>
  <CharactersWithSpaces>42107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Zakona o komunikacijama, član 3</dc:title>
  <dc:subject/>
  <dc:creator>Magdalena Coric</dc:creator>
  <cp:keywords/>
  <cp:lastModifiedBy>Enisa Dobric</cp:lastModifiedBy>
  <cp:revision>2</cp:revision>
  <cp:lastPrinted>2019-04-19T11:07:00Z</cp:lastPrinted>
  <dcterms:created xsi:type="dcterms:W3CDTF">2022-01-06T12:17:00Z</dcterms:created>
  <dcterms:modified xsi:type="dcterms:W3CDTF">2022-01-06T12:17:00Z</dcterms:modified>
</cp:coreProperties>
</file>